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AEBC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62001C24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3944739C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14:paraId="1213FC0B" w14:textId="77777777"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3B8F9B4" w14:textId="77777777"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14:paraId="0A5041B7" w14:textId="77777777"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3F5BC5B" w14:textId="77777777"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547D5B6" w14:textId="77777777"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14:paraId="6FDE7B1C" w14:textId="77777777"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14:paraId="4525D2C3" w14:textId="77777777"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14:paraId="57136AC4" w14:textId="77777777"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EF3B892" w14:textId="77777777"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14:paraId="06FC8AF1" w14:textId="77777777"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16AE11F" w14:textId="77777777"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</w:t>
      </w:r>
      <w:proofErr w:type="spellStart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Хойницкий</w:t>
      </w:r>
      <w:proofErr w:type="spellEnd"/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Чечерский районы Гомельской области,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Костюковичский, Краснопольский, Славгородский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4B2420" w14:textId="77777777"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14:paraId="09B5AC81" w14:textId="77777777"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14:paraId="19A79247" w14:textId="77777777"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CA37739" w14:textId="77777777"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14:paraId="36219FD9" w14:textId="77777777"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14:paraId="42FE0F04" w14:textId="77777777"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14:paraId="2792D55C" w14:textId="77777777"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70FFA25" w14:textId="77777777"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Хойницкого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Наровлянского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14:paraId="4AFC4178" w14:textId="77777777"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A68853D" w14:textId="77777777"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26CC5D8A" w14:textId="77777777"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14:paraId="092D2B96" w14:textId="77777777"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lastRenderedPageBreak/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14:paraId="24EDD2AA" w14:textId="77777777"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14:paraId="52B78DF0" w14:textId="77777777"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66CD0348" w14:textId="77777777"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14:paraId="6203CBDA" w14:textId="77777777"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14:paraId="46B05D36" w14:textId="77777777"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14:paraId="76F4B37C" w14:textId="77777777"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24969834" w14:textId="77777777"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14:paraId="4059DBFB" w14:textId="77777777"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Главой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525904E6" w14:textId="77777777"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3C1DC7CB" w14:textId="77777777"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14:paraId="5D868139" w14:textId="77777777"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C1856AE" w14:textId="77777777"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C20510" w14:textId="77777777"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14:paraId="5A4904F6" w14:textId="77777777"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E503C84" w14:textId="77777777"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272E640E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14:paraId="39C1273B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420ADA79" w14:textId="77777777"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56C3E35" w14:textId="77777777"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 xml:space="preserve">В целом, доля </w:t>
      </w:r>
      <w:r w:rsidRPr="004B525E">
        <w:rPr>
          <w:rFonts w:ascii="Times New Roman" w:hAnsi="Times New Roman" w:cs="Times New Roman"/>
          <w:i/>
          <w:sz w:val="28"/>
          <w:szCs w:val="28"/>
        </w:rPr>
        <w:lastRenderedPageBreak/>
        <w:t>детей, прошедших оздоровление и санаторно-курортное лечение, составила 99,6%.</w:t>
      </w:r>
    </w:p>
    <w:p w14:paraId="149B4076" w14:textId="77777777"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14:paraId="2304B41A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067E1CFF" w14:textId="77777777"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F2B040E" w14:textId="77777777"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14:paraId="20476760" w14:textId="77777777"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14:paraId="6E55A2FE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65AD14C" w14:textId="77777777"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14:paraId="451C4785" w14:textId="77777777"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14:paraId="68F09D45" w14:textId="77777777"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CE45BE" w14:textId="77777777"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1567686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D0DA6C1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14:paraId="4FC31D2B" w14:textId="77777777"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14:paraId="0B42D969" w14:textId="77777777"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1E9B3C02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14:paraId="4459C84E" w14:textId="77777777"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3663F4A" w14:textId="77777777"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proofErr w:type="spellStart"/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По понятным причинам реализация проекта была свернута в 1986 году.</w:t>
      </w:r>
    </w:p>
    <w:p w14:paraId="4496C363" w14:textId="77777777"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proofErr w:type="spellStart"/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Островце</w:t>
      </w:r>
      <w:proofErr w:type="spellEnd"/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особое внимание уделялось вопросам безопасности. </w:t>
      </w:r>
    </w:p>
    <w:p w14:paraId="66D28E12" w14:textId="77777777"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доля сторонников, поддерживающих БелАЭС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36A131F7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61069A02" w14:textId="77777777"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14:paraId="554F314A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 xml:space="preserve">экономическому развитию пострадавших регионов. За этот период </w:t>
      </w:r>
      <w:r w:rsidRPr="008550D3">
        <w:rPr>
          <w:rFonts w:ascii="Times New Roman" w:hAnsi="Times New Roman" w:cs="Times New Roman"/>
          <w:sz w:val="30"/>
          <w:szCs w:val="30"/>
        </w:rPr>
        <w:lastRenderedPageBreak/>
        <w:t>выполнено 6 государственных программ, финансирование которых составило значительную часть бюджета страны.</w:t>
      </w:r>
    </w:p>
    <w:p w14:paraId="5A22D9AB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14:paraId="060563A5" w14:textId="77777777"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14:paraId="17CC6159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А.Г.Лукашенко</w:t>
      </w:r>
      <w:proofErr w:type="spellEnd"/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6BF53D9" w14:textId="77777777"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E0D1" w14:textId="77777777" w:rsidR="003F6F90" w:rsidRDefault="003F6F90" w:rsidP="0016683E">
      <w:pPr>
        <w:spacing w:after="0" w:line="240" w:lineRule="auto"/>
      </w:pPr>
      <w:r>
        <w:separator/>
      </w:r>
    </w:p>
  </w:endnote>
  <w:endnote w:type="continuationSeparator" w:id="0">
    <w:p w14:paraId="5A9DDC7A" w14:textId="77777777" w:rsidR="003F6F90" w:rsidRDefault="003F6F90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215E" w14:textId="77777777" w:rsidR="003F6F90" w:rsidRDefault="003F6F90" w:rsidP="0016683E">
      <w:pPr>
        <w:spacing w:after="0" w:line="240" w:lineRule="auto"/>
      </w:pPr>
      <w:r>
        <w:separator/>
      </w:r>
    </w:p>
  </w:footnote>
  <w:footnote w:type="continuationSeparator" w:id="0">
    <w:p w14:paraId="270262C7" w14:textId="77777777" w:rsidR="003F6F90" w:rsidRDefault="003F6F90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1C51CE" w14:textId="77777777"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F7603E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14:paraId="5B7B418C" w14:textId="77777777"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2326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3F6F90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02C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A134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CE7C-DD7F-465B-92CF-7FF1AC94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2026-03-17T06:21:00Z</cp:lastPrinted>
  <dcterms:created xsi:type="dcterms:W3CDTF">2026-04-13T12:17:00Z</dcterms:created>
  <dcterms:modified xsi:type="dcterms:W3CDTF">2026-04-13T12:17:00Z</dcterms:modified>
</cp:coreProperties>
</file>