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8FA78" w14:textId="77777777" w:rsidR="007A2DA9" w:rsidRPr="00336F52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«ТОЧКИ РОСТА» БРЕСТСКОЙ ОБЛАСТИ </w:t>
      </w:r>
    </w:p>
    <w:p w14:paraId="2D8617D6" w14:textId="5422CCD5" w:rsidR="007A2DA9" w:rsidRPr="00336F52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2025 ГОДУ</w:t>
      </w:r>
    </w:p>
    <w:p w14:paraId="2FD11885" w14:textId="77777777" w:rsidR="007A2DA9" w:rsidRPr="00336F52" w:rsidRDefault="007A2DA9" w:rsidP="007A2DA9">
      <w:pPr>
        <w:spacing w:after="0" w:line="12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BDCE24" w14:textId="4EEB315A" w:rsidR="007A2DA9" w:rsidRPr="00336F52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(областная тема)</w:t>
      </w:r>
    </w:p>
    <w:p w14:paraId="022233CE" w14:textId="77777777" w:rsidR="007A2DA9" w:rsidRPr="00336F52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2A9E38" w14:textId="77777777" w:rsidR="00931B1E" w:rsidRPr="00336F52" w:rsidRDefault="00931B1E" w:rsidP="007A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 итогам 2024 года</w:t>
      </w:r>
      <w:r w:rsidRPr="00336F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(с учетом имеющейся статистической информации) </w:t>
      </w:r>
      <w:r w:rsidRPr="00336F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обеспечено </w:t>
      </w:r>
      <w:r w:rsidRPr="00336F5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выполнение</w:t>
      </w:r>
      <w:r w:rsidRPr="00336F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целевых показателей социально-экономического развития:</w:t>
      </w:r>
    </w:p>
    <w:p w14:paraId="6E04853C" w14:textId="77777777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роста</w:t>
      </w:r>
      <w:r w:rsidRPr="0033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номинальной начисленной среднемесячной заработной платы -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сложился на уровне 120,1% при задании 111,6%.</w:t>
      </w:r>
    </w:p>
    <w:p w14:paraId="3E784628" w14:textId="7F70D8AE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Уровень зарплаты – 2012,7 руб. По РБ – 2271,9 руб., темп роста 119,4%.</w:t>
      </w:r>
    </w:p>
    <w:p w14:paraId="27285402" w14:textId="77777777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роста</w:t>
      </w:r>
      <w:r w:rsidRPr="0033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совокупных поступлений доходов консолидированного бюджета области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составил 120,6% при годовом задании 109,3%.</w:t>
      </w:r>
    </w:p>
    <w:p w14:paraId="512BA4A5" w14:textId="77777777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место в РБ после Могилевской области с темпом 123,5%.</w:t>
      </w:r>
    </w:p>
    <w:p w14:paraId="12583891" w14:textId="77777777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 роста</w:t>
      </w:r>
      <w:r w:rsidRPr="0033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валового регионального продукта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36F52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104,6%.</w:t>
      </w:r>
    </w:p>
    <w:p w14:paraId="5D7ED85C" w14:textId="77777777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i/>
          <w:iCs/>
          <w:spacing w:val="-6"/>
          <w:sz w:val="28"/>
          <w:szCs w:val="28"/>
        </w:rPr>
        <w:t>4 место в РБ, темп роста ВВП 104%, объем ВРП 28,6 млрд. руб.,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 или 11,6% в ВВП республики.</w:t>
      </w:r>
    </w:p>
    <w:p w14:paraId="663F1869" w14:textId="77777777" w:rsidR="00931B1E" w:rsidRPr="00336F52" w:rsidRDefault="00931B1E" w:rsidP="007A2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Его прирост </w:t>
      </w: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(на 4,6%)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более чем наполовину (</w:t>
      </w: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на 2,5% из 4,6% прироста)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сформирован за счет положительного вклада отраслей реального сектора экономики, </w:t>
      </w: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в том числе вклад промышленности в формирование ВРП 1,7%, сельского хозяйства 0,4%, строительства 0,4%.</w:t>
      </w:r>
    </w:p>
    <w:p w14:paraId="1D986FEE" w14:textId="77777777" w:rsidR="00931B1E" w:rsidRPr="00336F52" w:rsidRDefault="00931B1E" w:rsidP="007A2DA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Кроме того, 0,9% темпа роста добавили за счет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</w:rPr>
        <w:t>торговли</w:t>
      </w: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, еще 0,5% - благодаря восстановлению динамики по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</w:rPr>
        <w:t>транспортной деятельности.</w:t>
      </w:r>
    </w:p>
    <w:p w14:paraId="7C0AB3A1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-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норматив снижения уровня затрат на производство и реализацию продукции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- за 9 месяцев составил «минус» 1,5% при задании «минус» 1,4%.</w:t>
      </w:r>
    </w:p>
    <w:p w14:paraId="419A3434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- задание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по вводу в эксплуатацию жилья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в целом по области выполнено на 101,3%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(введено 662,2 тыс. кв. м при задании 653,6 тыс. кв. м)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 господдержкой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– введено 70% запланированных объемов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(195,6 тыс. кв. м при задании 280 тыс. кв. м, 1 место в республике, по республике 59,4%).</w:t>
      </w:r>
    </w:p>
    <w:p w14:paraId="53D18D86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С учетом бюджетного жилья (арендного, социального и т.д.), а также жилья, построенного по государственному заказу, ввод жилья с государственной поддержкой составил 267,489 тыс. кв. м, или 95,5% от годового задания.</w:t>
      </w:r>
    </w:p>
    <w:p w14:paraId="292F3755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Невыполнение задания обусловлено уменьшением интереса граждан к строительству жилья с господдержкой в связи с ежегодным снижением объема господдержки в стоимости жилья. </w:t>
      </w:r>
    </w:p>
    <w:p w14:paraId="136A6FB4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Брестским облисполкомом обеспечена полная комплектация всех многоквартирных жилых домов, введенных в эксплуатацию в 2024 году.</w:t>
      </w:r>
    </w:p>
    <w:p w14:paraId="754C0C3A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Драйвером роста ВРП в 2024 году оставалась промышленность </w:t>
      </w:r>
      <w:r w:rsidRPr="00336F52">
        <w:rPr>
          <w:rFonts w:ascii="Times New Roman" w:eastAsia="Calibri" w:hAnsi="Times New Roman" w:cs="Times New Roman"/>
          <w:spacing w:val="-6"/>
          <w:sz w:val="28"/>
          <w:szCs w:val="28"/>
        </w:rPr>
        <w:t>с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336F52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бщим объемом производства 23,9 млрд. руб.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Pr="00336F52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приростом на 6,6% </w:t>
      </w: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(при прогнозе по ИФО на год 103,3%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). </w:t>
      </w:r>
    </w:p>
    <w:p w14:paraId="017E03FC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В плюсе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3 секции из 4-х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за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исключением энергетики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где темп роста составил 95,1%. </w:t>
      </w:r>
    </w:p>
    <w:p w14:paraId="5A6B9836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Горнодобывающая промышленность 104,2%;</w:t>
      </w:r>
    </w:p>
    <w:p w14:paraId="6CBB3C43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Обрабатывающая промышленность 108%;</w:t>
      </w:r>
    </w:p>
    <w:p w14:paraId="6603CA2D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Водоснабжение; сбор, обработка и удаление отходов, деятельность по ликвидации загрязнений</w:t>
      </w: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ab/>
        <w:t>- 100,9%.</w:t>
      </w:r>
    </w:p>
    <w:p w14:paraId="3A7019A8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lastRenderedPageBreak/>
        <w:t xml:space="preserve">А также 10 из 13 подсекций обрабатывающей промышленности, </w:t>
      </w:r>
    </w:p>
    <w:p w14:paraId="79951ECA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в том числе: </w:t>
      </w:r>
    </w:p>
    <w:p w14:paraId="68CB26A3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proofErr w:type="spellStart"/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валообразующая</w:t>
      </w:r>
      <w:proofErr w:type="spellEnd"/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отрасль – </w:t>
      </w:r>
      <w:r w:rsidRPr="00336F52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пищевая</w:t>
      </w: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, где темп роста составил 106,4%, </w:t>
      </w:r>
    </w:p>
    <w:p w14:paraId="549633C6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proofErr w:type="gramStart"/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деревообработка  –</w:t>
      </w:r>
      <w:proofErr w:type="gramEnd"/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104%, </w:t>
      </w:r>
    </w:p>
    <w:p w14:paraId="214D16BD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химическое производство – 109,8%, </w:t>
      </w:r>
    </w:p>
    <w:p w14:paraId="256E020A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производство:</w:t>
      </w:r>
    </w:p>
    <w:p w14:paraId="08510803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- продуктов нефтепереработки – 115,4%,</w:t>
      </w:r>
      <w:r w:rsidRPr="00336F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27AD0E6B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- электрооборудования – 114,7%,</w:t>
      </w:r>
      <w:r w:rsidRPr="00336F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50EE29B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- транспортных средств и оборудования – 256,1%, </w:t>
      </w:r>
    </w:p>
    <w:p w14:paraId="171835F1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фармацевтическое производство – 120,3%,</w:t>
      </w:r>
      <w:r w:rsidRPr="00336F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6DA2C08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стройиндустрия и производство пластмассовых изделий – 110,8%, </w:t>
      </w:r>
    </w:p>
    <w:p w14:paraId="4AD7DB57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металлургическое производство – 101,2%, </w:t>
      </w:r>
    </w:p>
    <w:p w14:paraId="5606676E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прочая промышленность – 101,1%. </w:t>
      </w:r>
    </w:p>
    <w:p w14:paraId="4EBAC419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Отставание от уровня прошлого года отмечается в легкой промышленности (темп роста 97,8%), производстве вычислительной, электронной и оптической аппаратуры (72,3%), производстве машин и оборудования, не включенных в другие группировки (99,2%).</w:t>
      </w:r>
    </w:p>
    <w:p w14:paraId="6E01C474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В 2024 году произведено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импортозамещающей продукции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на сумму 1,05 млрд. долл., или 100,6 % от запланированного объема. </w:t>
      </w:r>
    </w:p>
    <w:p w14:paraId="54DA7A05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Производство осуществлялось по 175 позициям.</w:t>
      </w:r>
    </w:p>
    <w:p w14:paraId="5C87F099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Уровень запасов готовой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продукции составил 76,5%. В сравнении с аналогичным периодом прошлого года сократился на 13,2 </w:t>
      </w:r>
      <w:proofErr w:type="spellStart"/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п.п</w:t>
      </w:r>
      <w:proofErr w:type="spellEnd"/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., и соответствует традиционно сложившемуся в области уровню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(не превышающему 80% среднемесячного объема производства).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</w:p>
    <w:p w14:paraId="6626152A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В стоимостном выражении 1234,2 млн. руб. </w:t>
      </w:r>
    </w:p>
    <w:p w14:paraId="5E06E890" w14:textId="07BB53AD" w:rsidR="00931B1E" w:rsidRPr="00336F52" w:rsidRDefault="005F6E8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Ф</w:t>
      </w:r>
      <w:r w:rsidR="00931B1E"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инансовы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е</w:t>
      </w:r>
      <w:r w:rsidR="00931B1E"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результат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ы</w:t>
      </w:r>
      <w:r w:rsidR="00931B1E"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работы организаций области.</w:t>
      </w:r>
    </w:p>
    <w:p w14:paraId="4A14C344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Получено 46,1 млрд. руб.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выручки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от реализации продукции с темпом роста выше среднереспубликанского. </w:t>
      </w:r>
    </w:p>
    <w:p w14:paraId="1993D136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Темп роста выручки 114,4%, 4 место в республике, по республике 113,5%. </w:t>
      </w:r>
    </w:p>
    <w:p w14:paraId="56CDBF5C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По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чистой прибыли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 июня вышли на показатели прироста.</w:t>
      </w:r>
    </w:p>
    <w:p w14:paraId="2E3315D9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В результате «плюс» 21,8% к уровню прошлого года и объем чистой прибыли 2,32 млрд. рублей.</w:t>
      </w:r>
    </w:p>
    <w:p w14:paraId="78D9EF1C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2 место в республике, по республике темп роста 108,8%</w:t>
      </w:r>
    </w:p>
    <w:p w14:paraId="5BB6F7BC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Добавили и по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рентабельности продаж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, как в целом по области, таки по организациям местной подчиненности.</w:t>
      </w:r>
    </w:p>
    <w:p w14:paraId="154ADD29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Рентабельность 6,9% (3 место в республике, по республике – 6,4%), к 01.01.2024 выросла на 0,5 </w:t>
      </w:r>
      <w:proofErr w:type="spellStart"/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п.п</w:t>
      </w:r>
      <w:proofErr w:type="spellEnd"/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., по подчиненным организациям – 8,6% (2 место в республике, по республике – 7,3%), прирост к 01.01.2024 – на 1,3 </w:t>
      </w:r>
      <w:proofErr w:type="spellStart"/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п.п</w:t>
      </w:r>
      <w:proofErr w:type="spellEnd"/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.</w:t>
      </w:r>
    </w:p>
    <w:p w14:paraId="74133D04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Количество убыточных организаций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составило 77 единиц, их удельный вес 8,6%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(по республике убыточны 10% организаций). </w:t>
      </w:r>
    </w:p>
    <w:p w14:paraId="4F7C7069" w14:textId="5490F804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Сложнее складывалось выполнение показателя </w:t>
      </w:r>
      <w:r w:rsidRPr="00336F52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по инвестициям в основной капитал.</w:t>
      </w:r>
    </w:p>
    <w:p w14:paraId="73F158DD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В 2024 году в экономику области привлекли почти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6 миллиардов рублей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(5 753,4)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инвестиций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добавив к высокому уровню 2023 года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(темп роста за 2023 год 124,7%)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более 200 млн. руб.</w:t>
      </w:r>
    </w:p>
    <w:p w14:paraId="0CEB05A2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По объему 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область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на 3 месте, по темпу – на 6. </w:t>
      </w:r>
    </w:p>
    <w:p w14:paraId="1EA6CE81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Несмотря на планомерный рост с начала года </w:t>
      </w:r>
      <w:r w:rsidRPr="00336F52">
        <w:rPr>
          <w:rFonts w:ascii="Times New Roman" w:eastAsia="Calibri" w:hAnsi="Times New Roman" w:cs="Times New Roman"/>
          <w:i/>
          <w:iCs/>
          <w:sz w:val="28"/>
          <w:szCs w:val="28"/>
        </w:rPr>
        <w:t>(с 83,9% за январь до 95,9% за январь-декабрь),</w:t>
      </w:r>
      <w:r w:rsidRPr="00336F5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едостающий объем к заданию 2024 года составил порядка 440 млн. рублей, или 7,4 </w:t>
      </w:r>
      <w:proofErr w:type="spellStart"/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п.п</w:t>
      </w:r>
      <w:proofErr w:type="spellEnd"/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(задание 103,3%).</w:t>
      </w:r>
    </w:p>
    <w:p w14:paraId="004CF6D8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Основной недобор 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отмечается по затратам на машины и оборудование - 251,6 млн. руб.,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 xml:space="preserve">(направлено 2 145,7 млн. рублей, темп роста – 84,7%), </w:t>
      </w:r>
    </w:p>
    <w:p w14:paraId="23A676FD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На проект по строительству и обслуживанию цифрового технопарка в Березовском районе в 2023 году пришлось 17% областного объема затрат на машины и оборудование, или 405,3 млн. руб. из 2 397,3 млн. руб.</w:t>
      </w:r>
    </w:p>
    <w:p w14:paraId="442F9C6E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Без учета базы по данному проекту область обеспечила бы в 2024 году темп роста инвестиций 103,7%.</w:t>
      </w:r>
    </w:p>
    <w:p w14:paraId="6485D58E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При этом следует отметить, что по итогам четырех лет пятилетки область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 темпом роста 112,8%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занимает второе место в республике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(после Могилевской области с темпом 124,2%)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. </w:t>
      </w:r>
    </w:p>
    <w:p w14:paraId="7D5E911C" w14:textId="2211B515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И в сравнении с предыдущей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целой пятилеткой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за четыре года текущей пятилетки </w:t>
      </w:r>
      <w:r w:rsidRPr="00336F52">
        <w:rPr>
          <w:rFonts w:ascii="Times New Roman" w:eastAsia="Calibri" w:hAnsi="Times New Roman" w:cs="Times New Roman"/>
          <w:b/>
          <w:spacing w:val="-6"/>
          <w:sz w:val="28"/>
          <w:szCs w:val="28"/>
        </w:rPr>
        <w:t>приросли в 1,4 раза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(за 4 года текущей пятилетки – 19,1</w:t>
      </w:r>
      <w:r w:rsidR="00E20A9A"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 </w:t>
      </w:r>
      <w:r w:rsidRPr="00336F52">
        <w:rPr>
          <w:rFonts w:ascii="Times New Roman" w:eastAsia="Calibri" w:hAnsi="Times New Roman" w:cs="Times New Roman"/>
          <w:bCs/>
          <w:i/>
          <w:iCs/>
          <w:spacing w:val="-6"/>
          <w:sz w:val="28"/>
          <w:szCs w:val="28"/>
        </w:rPr>
        <w:t>млрд. рублей, прошлая пятилетка – 13,6 млрд. рублей).</w:t>
      </w:r>
      <w:r w:rsidRPr="00336F52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 </w:t>
      </w:r>
    </w:p>
    <w:p w14:paraId="698F802C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 январе 2025 г.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высокие темпы 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обеспечены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41351736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по ВРП – 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105,6% </w:t>
      </w:r>
      <w:r w:rsidRPr="00336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 место в РБ, ВВП 103,7%)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2CC85CCB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в промышленности – 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104,3% </w:t>
      </w:r>
      <w:r w:rsidRPr="00336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ИФО, 3 место в РБ, по республике 102,9%);</w:t>
      </w:r>
    </w:p>
    <w:p w14:paraId="1D9C99FC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в сельском хозяйстве – 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105,2% во всех категориях хозяйств </w:t>
      </w:r>
      <w:r w:rsidRPr="00336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место в РБ, по РБ 103,3%)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105,5% в сельхозорганизациях </w:t>
      </w:r>
      <w:r w:rsidRPr="00336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место в РБ, по РБ 103,4%);</w:t>
      </w:r>
    </w:p>
    <w:p w14:paraId="1BCC21E7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строительстве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темп роста СМР 147%;</w:t>
      </w:r>
    </w:p>
    <w:p w14:paraId="013D6E18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торговле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темп роста розничного товарооборота – 111,9%, общественного питания – 106,8%;</w:t>
      </w:r>
    </w:p>
    <w:p w14:paraId="2CB533A9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 в транспортной деятельности – 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темп роста ВДС 106,3%.</w:t>
      </w:r>
    </w:p>
    <w:p w14:paraId="3E8BA2ED" w14:textId="77777777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направленных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основной капитал инвестиций 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вырос более чем на четверть </w:t>
      </w:r>
      <w:r w:rsidRPr="00336F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(453,3 млн. руб., темп роста 127,4%).</w:t>
      </w:r>
    </w:p>
    <w:p w14:paraId="3A890B6D" w14:textId="727A87BD" w:rsidR="00931B1E" w:rsidRPr="00336F52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учетом итогов января </w:t>
      </w:r>
      <w:proofErr w:type="spellStart"/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т.г</w:t>
      </w:r>
      <w:proofErr w:type="spellEnd"/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.,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 1 квартале, </w:t>
      </w:r>
      <w:r w:rsidRPr="00336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предварительной оценке,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ожидается выполнение </w:t>
      </w:r>
      <w:r w:rsidRPr="00336F5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всех целевых прогнозных показателей.</w:t>
      </w:r>
    </w:p>
    <w:p w14:paraId="27C40FE0" w14:textId="71D02DA5" w:rsidR="00950168" w:rsidRPr="00336F52" w:rsidRDefault="00950168" w:rsidP="007A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97901983"/>
      <w:bookmarkStart w:id="1" w:name="_Toc373500260"/>
      <w:bookmarkStart w:id="2" w:name="_Toc495560194"/>
      <w:r w:rsidRPr="00336F52">
        <w:rPr>
          <w:rFonts w:ascii="Times New Roman" w:hAnsi="Times New Roman" w:cs="Times New Roman"/>
          <w:b/>
          <w:sz w:val="28"/>
          <w:szCs w:val="28"/>
        </w:rPr>
        <w:t>Ключевыми точками роста</w:t>
      </w:r>
      <w:r w:rsidRPr="00336F52">
        <w:rPr>
          <w:rFonts w:ascii="Times New Roman" w:hAnsi="Times New Roman" w:cs="Times New Roman"/>
          <w:sz w:val="28"/>
          <w:szCs w:val="28"/>
        </w:rPr>
        <w:t xml:space="preserve"> экономики Брестской области в 2025 году, по-прежнему, будут сельское хозяйство, пищевая отрасль промышленности, машиностроение, металлообработка, добыча и переработка полезных ископаемых, а также транспорт и туризм. </w:t>
      </w:r>
    </w:p>
    <w:p w14:paraId="27A1BB39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В целом устойчивое развитие области в 2025 году будет основываться на </w:t>
      </w:r>
      <w:r w:rsidRPr="00336F52">
        <w:rPr>
          <w:rFonts w:ascii="Times New Roman" w:hAnsi="Times New Roman" w:cs="Times New Roman"/>
          <w:sz w:val="28"/>
          <w:szCs w:val="28"/>
        </w:rPr>
        <w:t xml:space="preserve">эффективном экономическом управлении, использовании природных ресурсов, инновациях, обеспечении продовольственной безопасности, надлежащем государственном управлении, обеспечении непрерывных инвестиций в развитие человеческого капитала и доступе к высококачественному образованию, здравоохранению и услугам социальной защиты.  </w:t>
      </w:r>
    </w:p>
    <w:bookmarkEnd w:id="0"/>
    <w:bookmarkEnd w:id="1"/>
    <w:p w14:paraId="2890761F" w14:textId="77777777" w:rsidR="00950168" w:rsidRPr="00336F52" w:rsidRDefault="00950168" w:rsidP="00950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дальнейшего развития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промышленного комплекса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наращивание производственного потенциала за счет формирования конкурентоспособного инновационного промышленного производства, ориентированного на создание высокопроизводительных рабочих мест и расширение экспортных возможностей.</w:t>
      </w:r>
    </w:p>
    <w:p w14:paraId="49103BFC" w14:textId="457409DF" w:rsidR="00E20A9A" w:rsidRPr="00336F52" w:rsidRDefault="00950168" w:rsidP="00E2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промышленном комплексе области в 2025 году планируется обеспечить темп роста добавленной стоимости на уровне 103,9%</w:t>
      </w:r>
      <w:r w:rsidR="00E20A9A"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61FE2" w14:textId="1E77C3F8" w:rsidR="00950168" w:rsidRPr="00336F52" w:rsidRDefault="00E20A9A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50168"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продолжена реализация ранее начатых инвестиционных проектов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производстве пищевых продуктов, химической промышленности, фармацевтической, мебельной и деревообрабатывающей отраслях, машиностроении.</w:t>
      </w:r>
    </w:p>
    <w:p w14:paraId="3B3C08B9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мероприятий по импортозамещению Брестского облисполкома в 2025 году планируется произвести импортозамещающей продукции на сумму 1 098,3 млн. долл., темп роста к уровню 2024 года составит 105,5%.</w:t>
      </w:r>
      <w:r w:rsidRPr="00336F52">
        <w:rPr>
          <w:rFonts w:ascii="Times New Roman" w:hAnsi="Times New Roman" w:cs="Times New Roman"/>
          <w:sz w:val="28"/>
          <w:szCs w:val="28"/>
        </w:rPr>
        <w:t xml:space="preserve"> 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 импортозамещающей продукции составит порядка 575 млн. долл., или 52,3% к общему объему.</w:t>
      </w:r>
      <w:r w:rsidRPr="00336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B591B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95560196"/>
      <w:bookmarkEnd w:id="2"/>
      <w:r w:rsidRPr="00336F5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Главная цель развития </w:t>
      </w:r>
      <w:r w:rsidRPr="00336F5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сельского хозяйства</w:t>
      </w:r>
      <w:r w:rsidRPr="00336F5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2025 году – производство сельскохозяйственной продукции в объемах, обеспечивающих потребности перерабатывающих предприятий в сырье, населения – в продуктах питания, </w:t>
      </w:r>
      <w:r w:rsidRPr="00336F52">
        <w:rPr>
          <w:rFonts w:ascii="Times New Roman" w:hAnsi="Times New Roman" w:cs="Times New Roman"/>
          <w:sz w:val="28"/>
          <w:szCs w:val="28"/>
        </w:rPr>
        <w:t>повышение эффективности производства.</w:t>
      </w:r>
    </w:p>
    <w:p w14:paraId="72C62CEF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Для этого в растениеводстве будет продолжена работа по сохранению и повышению плодородия почв, внедрению новых высокоурожайных культур, сортов и гибридов, совершенствованию структуры посевных площадей, в том числе за счет увеличения доли озимых культур, как более высокоурожайных в сравнении с яровыми. </w:t>
      </w:r>
    </w:p>
    <w:p w14:paraId="37B6BBA5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Для создания необходимой сбалансированной по питательности кормовой базы будет продолжена работа по </w:t>
      </w:r>
      <w:r w:rsidRPr="00336F52">
        <w:rPr>
          <w:rFonts w:ascii="Times New Roman" w:hAnsi="Times New Roman" w:cs="Times New Roman"/>
          <w:sz w:val="28"/>
          <w:szCs w:val="28"/>
        </w:rPr>
        <w:t xml:space="preserve">увеличению в структуре зернобобовых культур доли бобовых в чистом виде, насыщению бобовым компонентом многолетних трав и лугопастбищных угодий. Планируется также увеличить площади люцерны до 65 тыс. га </w:t>
      </w:r>
      <w:r w:rsidRPr="00336F52">
        <w:rPr>
          <w:rFonts w:ascii="Times New Roman" w:hAnsi="Times New Roman" w:cs="Times New Roman"/>
          <w:i/>
          <w:sz w:val="28"/>
          <w:szCs w:val="28"/>
        </w:rPr>
        <w:t xml:space="preserve">(до 48% в структуре </w:t>
      </w:r>
      <w:r w:rsidRPr="00336F52">
        <w:rPr>
          <w:rFonts w:ascii="Times New Roman" w:hAnsi="Times New Roman" w:cs="Times New Roman"/>
          <w:i/>
          <w:sz w:val="28"/>
          <w:szCs w:val="28"/>
          <w:lang w:eastAsia="ru-RU"/>
        </w:rPr>
        <w:t>многолетних трав на пашне)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 как высокобелковой кормовой культуры. Травяных кормов в расчете на условную голову скота необходимо заготовить не менее 32 ц </w:t>
      </w:r>
      <w:proofErr w:type="spellStart"/>
      <w:r w:rsidRPr="00336F52">
        <w:rPr>
          <w:rFonts w:ascii="Times New Roman" w:hAnsi="Times New Roman" w:cs="Times New Roman"/>
          <w:sz w:val="28"/>
          <w:szCs w:val="28"/>
          <w:lang w:eastAsia="ru-RU"/>
        </w:rPr>
        <w:t>к.ед</w:t>
      </w:r>
      <w:proofErr w:type="spellEnd"/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849754A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В животноводстве будет продолжена работа по модернизации действующих животноводческих</w:t>
      </w:r>
      <w:r w:rsidRPr="00336F5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ферм (комплексов) и строительству новых животноводческих объектов. </w:t>
      </w:r>
    </w:p>
    <w:p w14:paraId="35259B9C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Особое внимание будет уделено племенной и селекционной работе, ветеринарному сопровождению отрасли.</w:t>
      </w:r>
    </w:p>
    <w:p w14:paraId="7ECF6FBB" w14:textId="1BE5E86E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В 2025 году в сельскохозяйственных организациях области в среднем на корову планируется надоить 8000 кг молока, получить среднесуточные привесы крупного рогатого скота на выращивании и откорме не менее 770</w:t>
      </w:r>
      <w:r w:rsidR="00E72BEB" w:rsidRPr="00336F52">
        <w:rPr>
          <w:rFonts w:ascii="Times New Roman" w:hAnsi="Times New Roman" w:cs="Times New Roman"/>
          <w:sz w:val="28"/>
          <w:szCs w:val="28"/>
        </w:rPr>
        <w:t> </w:t>
      </w:r>
      <w:r w:rsidRPr="00336F5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6FE64BF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6F52">
        <w:rPr>
          <w:rFonts w:ascii="Times New Roman" w:hAnsi="Times New Roman" w:cs="Times New Roman"/>
          <w:iCs/>
          <w:sz w:val="28"/>
          <w:szCs w:val="28"/>
        </w:rPr>
        <w:t xml:space="preserve">Будет продолжена работа по реализации 21 сельхозорганизацией области бизнес-планов финансового оздоровления в рамках норм </w:t>
      </w:r>
      <w:r w:rsidRPr="00336F52">
        <w:rPr>
          <w:rFonts w:ascii="Times New Roman" w:hAnsi="Times New Roman" w:cs="Times New Roman"/>
          <w:sz w:val="28"/>
          <w:szCs w:val="28"/>
        </w:rPr>
        <w:t xml:space="preserve">Указа Президента Республики Беларусь от 2 октября 2018 г. № 399 «О финансовом оздоровлении сельскохозяйственных организаций» </w:t>
      </w:r>
      <w:r w:rsidRPr="00336F52">
        <w:rPr>
          <w:rFonts w:ascii="Times New Roman" w:hAnsi="Times New Roman" w:cs="Times New Roman"/>
          <w:iCs/>
          <w:sz w:val="28"/>
          <w:szCs w:val="28"/>
        </w:rPr>
        <w:t>(далее – Указ № 399).</w:t>
      </w:r>
    </w:p>
    <w:p w14:paraId="001C3D3A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В 2025 году в</w:t>
      </w:r>
      <w:r w:rsidRPr="00336F5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сельскохозяйственных организациях области п</w:t>
      </w:r>
      <w:r w:rsidRPr="00336F52">
        <w:rPr>
          <w:rFonts w:ascii="Times New Roman" w:hAnsi="Times New Roman" w:cs="Times New Roman"/>
          <w:sz w:val="28"/>
          <w:szCs w:val="28"/>
        </w:rPr>
        <w:t>ланируется произвести 1,7 млн. тонн зерна, 258,0 тыс. тонн рапса, 2,4 млн. тонн молока, вырастить 346,5 тыс. тонн скота и птицы.</w:t>
      </w:r>
    </w:p>
    <w:p w14:paraId="5665945D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Темп роста валовой продукции сельского хозяйства во всех категориях области в 2025 году прогнозируется на уровне 104,0%, в том числе в сельхозорганизациях и крестьянских (фермерских) хозяйствах – 104,5%.</w:t>
      </w:r>
    </w:p>
    <w:p w14:paraId="11F999C4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lastRenderedPageBreak/>
        <w:t>За счет наращивания объемов производства, улучшения качества продукции, роста производительности труда, экономного использования имеющихся материально-технических ресурсов рентабельность продаж в сельском хозяйстве области прогнозируется на уровне 10,5%.</w:t>
      </w:r>
    </w:p>
    <w:p w14:paraId="456AC8F5" w14:textId="77777777" w:rsidR="00950168" w:rsidRPr="00336F52" w:rsidRDefault="00950168" w:rsidP="009501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Развитие строительного комплекса </w:t>
      </w:r>
    </w:p>
    <w:p w14:paraId="2CAC2B95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2025 году при формировании объемов СМР 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>преобладающим</w:t>
      </w:r>
      <w:r w:rsidRPr="0033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>останется</w:t>
      </w:r>
      <w:r w:rsidRPr="0033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удельный вес объемов жилищного строительства 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и инженерно-транспортной инфраструктуры к нему </w:t>
      </w:r>
      <w:r w:rsidRPr="00336F52">
        <w:rPr>
          <w:rFonts w:ascii="Times New Roman" w:hAnsi="Times New Roman" w:cs="Times New Roman"/>
          <w:i/>
          <w:sz w:val="28"/>
          <w:szCs w:val="28"/>
          <w:lang w:eastAsia="ru-RU"/>
        </w:rPr>
        <w:t>(порядка 56%),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 что является характерной особенностью формировании объемов СМР по Брестской области, по причине отсутствия крупных </w:t>
      </w:r>
      <w:r w:rsidRPr="00336F52">
        <w:rPr>
          <w:rFonts w:ascii="Times New Roman" w:hAnsi="Times New Roman" w:cs="Times New Roman"/>
          <w:i/>
          <w:sz w:val="28"/>
          <w:szCs w:val="28"/>
          <w:lang w:eastAsia="ru-RU"/>
        </w:rPr>
        <w:t>(более 5% от общего объема СМР по области)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 капвложений на строительство объектов предприятиями реального сектора экономики. </w:t>
      </w:r>
    </w:p>
    <w:p w14:paraId="73FC83C2" w14:textId="51F95750" w:rsidR="00950168" w:rsidRPr="00336F52" w:rsidRDefault="00950168" w:rsidP="00950168">
      <w:pPr>
        <w:spacing w:after="0" w:line="33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задачи развития строительства в 2025 году – обеспечение полной загрузки мощностей подрядных организаций, повышение эффективности их деятельности, обеспечение увеличения оплаты труда 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строительстве в строгой </w:t>
      </w:r>
      <w:proofErr w:type="spellStart"/>
      <w:r w:rsidRPr="00336F52">
        <w:rPr>
          <w:rFonts w:ascii="Times New Roman" w:hAnsi="Times New Roman" w:cs="Times New Roman"/>
          <w:sz w:val="28"/>
          <w:szCs w:val="28"/>
          <w:lang w:eastAsia="ru-RU"/>
        </w:rPr>
        <w:t>взаимоувязке</w:t>
      </w:r>
      <w:proofErr w:type="spellEnd"/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 с ростом производительности труда, сохранение кадрового потенциала строительных организаций.</w:t>
      </w:r>
    </w:p>
    <w:p w14:paraId="731B09B2" w14:textId="77777777" w:rsidR="00950168" w:rsidRPr="00336F52" w:rsidRDefault="00950168" w:rsidP="00950168">
      <w:pPr>
        <w:spacing w:after="0" w:line="33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объемов подрядных работ в 2025 году прогнозируется до 2 650 млн. рублей </w:t>
      </w:r>
      <w:r w:rsidRPr="00336F5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(рост на 320 млн. рублей)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4FF024" w14:textId="77777777" w:rsidR="00950168" w:rsidRPr="00336F52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достижения установленных на 2025 год показателей </w:t>
      </w:r>
      <w:r w:rsidRPr="00336F52">
        <w:rPr>
          <w:rFonts w:ascii="Times New Roman" w:hAnsi="Times New Roman" w:cs="Times New Roman"/>
          <w:sz w:val="28"/>
          <w:szCs w:val="28"/>
          <w:lang w:eastAsia="ru-RU"/>
        </w:rPr>
        <w:br/>
        <w:t>по темпам роста подрядных работ продолжится реализация следующих мероприятий:</w:t>
      </w:r>
    </w:p>
    <w:p w14:paraId="68BC864B" w14:textId="77777777" w:rsidR="00950168" w:rsidRPr="00336F52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1. Выполнение задания на 2025 год по вводу в эксплуатацию общей площади жилых домов, в объеме, установленном Правительством;</w:t>
      </w:r>
    </w:p>
    <w:p w14:paraId="2378D6C5" w14:textId="77777777" w:rsidR="00950168" w:rsidRPr="00336F52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2. Освоение средств по объектам инвестиционной программы Брестской области на 2025 год в полном объеме;</w:t>
      </w:r>
    </w:p>
    <w:p w14:paraId="6DD41024" w14:textId="77777777" w:rsidR="00950168" w:rsidRPr="00336F52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3. Активизация участия в торгах, в том числе по объектам, находящимся за пределами области и республики.</w:t>
      </w:r>
    </w:p>
    <w:p w14:paraId="07427AB1" w14:textId="77777777" w:rsidR="00950168" w:rsidRPr="00336F52" w:rsidRDefault="00950168" w:rsidP="009501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сферы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</w:t>
      </w:r>
      <w:bookmarkEnd w:id="3"/>
    </w:p>
    <w:p w14:paraId="1C698A0E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Развитие </w:t>
      </w:r>
      <w:r w:rsidRPr="00336F5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сферы услуг</w:t>
      </w:r>
      <w:r w:rsidRPr="00336F5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 2025 году будет направлено на повышение уровня удовлетворения потребностей населения в широком спектре высококачественных услуг по доступных ценам. </w:t>
      </w:r>
    </w:p>
    <w:p w14:paraId="17E205F1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Toc495560198"/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транспортно-логистического потенциала и транспортной инфраструктуры</w:t>
      </w:r>
    </w:p>
    <w:bookmarkEnd w:id="4"/>
    <w:p w14:paraId="550AB3A2" w14:textId="0C1B47B9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Основными направлениями в области автомобильного и городского электротранспорта на 2025 год определены: обеспечение доступности, качества и безопасности услуг автомобильного, городского электрического транспорта, повышение эффективности работы транспортных организаций.</w:t>
      </w:r>
    </w:p>
    <w:p w14:paraId="169A39D3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Будет продолжено обновление парка автомобильного подвижного состава с учетом приоритетов закупок транспортных средств отечественных производителей, их соответствия экологическим классам 4 и 5 и использования газомоторного топлива, городского электрического транспорта.</w:t>
      </w:r>
    </w:p>
    <w:p w14:paraId="35A923AD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в области железнодорожного транспорта               определены: обеспечение роста перевозок грузов и пассажиров с формированием среды высокого уровня транспортного обслуживания, развитие инфраструктуры и обновление подвижного состава железнодорожного </w:t>
      </w:r>
      <w:r w:rsidRPr="00336F52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транспорта, укрепление материально-технической базы путевого хозяйства. Продолжится работа по развитию скоростного пассажирского железнодорожного транспорта.</w:t>
      </w:r>
    </w:p>
    <w:p w14:paraId="34CA7D63" w14:textId="77777777" w:rsidR="00950168" w:rsidRPr="00336F52" w:rsidRDefault="00950168" w:rsidP="003B44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торговли, общественного питания и бытового обслуживания</w:t>
      </w:r>
    </w:p>
    <w:p w14:paraId="57391B20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потребительского рынка Брестской области в 2025 году будет направлено на обеспечение условий для наиболее полного удовлетворения потребительского спроса населения широким ассортиментом товаров и услуг, в первую очередь, отечественного производства, и по справедливым ценам.</w:t>
      </w:r>
    </w:p>
    <w:p w14:paraId="5B31EF3A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Продолжится развитие разноформатной торговой инфраструктуры с учетом обеспечения выполнения нормативов государственных социальных стандартов в разрезе регионов и следующих особенностей:</w:t>
      </w:r>
    </w:p>
    <w:p w14:paraId="25B35DE9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продолжится развитие магазинов шаговой доступности по реализации свежих продуктов питания, сельскохозяйственной продукции местного производства </w:t>
      </w: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(мяса, овощей, фруктов)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268550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малого (семейного) бизнеса по производству и реализации продукции собственного производства </w:t>
      </w: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(булочные; кондитерские, мясные лавки)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D54DD0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продолжится практика расширения ассортимента изделий здорового питания – лечебного, диетического, профилактического, продукции органического производства, с низким содержанием поваренной соли, сахара, жиров, пищевых добавок искусственного происхождения, в том числе </w:t>
      </w:r>
      <w:proofErr w:type="spellStart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бездрожжевого</w:t>
      </w:r>
      <w:proofErr w:type="spellEnd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хлеба, </w:t>
      </w:r>
      <w:proofErr w:type="spellStart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мюслей</w:t>
      </w:r>
      <w:proofErr w:type="spellEnd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молочных изделий пониженной жирности;</w:t>
      </w:r>
    </w:p>
    <w:p w14:paraId="41113BB4" w14:textId="0D9B3391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общественного питания будет продолжена работа по совершенствованию инфраструктуры, в том числе по оптимальному размещению сети объектов общественного питания, развитию инфраструктуры объектов общественного питания придорожного сервиса, увеличению количества специализированных объектов </w:t>
      </w: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(кофейни, блинные, пельменные и др.)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развитию сети объектов быстрого обслуживания с белорусской национальной кухней, внедрению современных технологий приготовления пищи, распространению принципов здорового питания, созданию комфортных условий потребления.</w:t>
      </w:r>
    </w:p>
    <w:p w14:paraId="4D2C3292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продолжена работа по улучшению обслуживания сельского населения и созданию благоприятных условий для развития здоровой конкуренции с целью снижения уровня цен, повышения культуры обслуживания.</w:t>
      </w:r>
    </w:p>
    <w:p w14:paraId="339CDE23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потребительской кооперации в 2025 году будет направлено на сохранение и развитие системы, усиление ее позиций на потребительском рынке, наращивание кадрового и материально-технического потенциала.</w:t>
      </w:r>
    </w:p>
    <w:p w14:paraId="04B401AE" w14:textId="77777777" w:rsidR="00950168" w:rsidRPr="00336F52" w:rsidRDefault="00950168" w:rsidP="00950168">
      <w:pPr>
        <w:tabs>
          <w:tab w:val="left" w:pos="708"/>
          <w:tab w:val="left" w:pos="1416"/>
          <w:tab w:val="left" w:pos="2124"/>
          <w:tab w:val="left" w:pos="37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_Toc495560202"/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туристической индустрии</w:t>
      </w:r>
    </w:p>
    <w:p w14:paraId="0C65A320" w14:textId="3B2328BA" w:rsidR="00950168" w:rsidRPr="00336F52" w:rsidRDefault="001715B3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Cs w:val="28"/>
          <w:lang w:eastAsia="en-US"/>
        </w:rPr>
      </w:pPr>
      <w:r w:rsidRPr="00336F52">
        <w:rPr>
          <w:rFonts w:eastAsia="Calibri"/>
          <w:color w:val="000000"/>
          <w:szCs w:val="28"/>
          <w:lang w:eastAsia="en-US"/>
        </w:rPr>
        <w:t>В</w:t>
      </w:r>
      <w:r w:rsidR="00950168" w:rsidRPr="00336F52">
        <w:rPr>
          <w:rFonts w:eastAsia="Calibri"/>
          <w:color w:val="000000"/>
          <w:szCs w:val="28"/>
          <w:lang w:eastAsia="en-US"/>
        </w:rPr>
        <w:t xml:space="preserve"> 2025</w:t>
      </w:r>
      <w:r w:rsidR="00950168" w:rsidRPr="00336F52">
        <w:rPr>
          <w:rFonts w:eastAsia="Calibri"/>
          <w:color w:val="000000"/>
          <w:szCs w:val="28"/>
          <w:lang w:val="en-US" w:eastAsia="en-US"/>
        </w:rPr>
        <w:t> </w:t>
      </w:r>
      <w:r w:rsidR="00950168" w:rsidRPr="00336F52">
        <w:rPr>
          <w:rFonts w:eastAsia="Calibri"/>
          <w:color w:val="000000"/>
          <w:szCs w:val="28"/>
          <w:lang w:eastAsia="en-US"/>
        </w:rPr>
        <w:t xml:space="preserve">году </w:t>
      </w:r>
      <w:r w:rsidR="00C30CB7" w:rsidRPr="00336F52">
        <w:rPr>
          <w:rFonts w:eastAsia="Calibri"/>
          <w:color w:val="000000"/>
          <w:szCs w:val="28"/>
          <w:lang w:eastAsia="en-US"/>
        </w:rPr>
        <w:t>п</w:t>
      </w:r>
      <w:r w:rsidR="00950168" w:rsidRPr="00336F52">
        <w:rPr>
          <w:rFonts w:eastAsia="Calibri"/>
          <w:color w:val="000000"/>
          <w:szCs w:val="28"/>
          <w:lang w:eastAsia="en-US"/>
        </w:rPr>
        <w:t>родолжится реализация пилотных проектов в сфере внутреннего туризма с применением новых подходов к развитию территорий, форм межведомственного взаимодействия, а также сотрудничества с частным бизнесом, маркетинговых методов позиционирования регионов.</w:t>
      </w:r>
    </w:p>
    <w:p w14:paraId="322FB67A" w14:textId="77777777" w:rsidR="00950168" w:rsidRPr="00336F52" w:rsidRDefault="00950168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Cs w:val="28"/>
          <w:lang w:eastAsia="en-US"/>
        </w:rPr>
      </w:pPr>
      <w:r w:rsidRPr="00336F52">
        <w:rPr>
          <w:rFonts w:eastAsia="Calibri"/>
          <w:color w:val="000000"/>
          <w:szCs w:val="28"/>
          <w:lang w:eastAsia="en-US"/>
        </w:rPr>
        <w:t>Развитие въездного туризма будет направлено на позиционирование национальных туристических брендов, освоение новых целевых рынков, повышение имиджа Брестской области как региона, безопасного для путешествий.</w:t>
      </w:r>
    </w:p>
    <w:p w14:paraId="7D81CABD" w14:textId="77777777" w:rsidR="00950168" w:rsidRPr="00336F52" w:rsidRDefault="00950168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Cs w:val="28"/>
          <w:lang w:eastAsia="en-US"/>
        </w:rPr>
      </w:pPr>
      <w:r w:rsidRPr="00336F52">
        <w:rPr>
          <w:rFonts w:eastAsia="Calibri"/>
          <w:color w:val="000000"/>
          <w:szCs w:val="28"/>
          <w:lang w:eastAsia="en-US"/>
        </w:rPr>
        <w:lastRenderedPageBreak/>
        <w:t xml:space="preserve">Будет продолжена работа по созданию, обновлению и продвижению ресурсов о туристическом потенциале Брестской области в сети Интернет и социальных сетях. </w:t>
      </w:r>
    </w:p>
    <w:p w14:paraId="2CF66496" w14:textId="77777777" w:rsidR="00950168" w:rsidRPr="00336F52" w:rsidRDefault="00950168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Cs w:val="28"/>
          <w:lang w:eastAsia="en-US"/>
        </w:rPr>
      </w:pPr>
      <w:r w:rsidRPr="00336F52">
        <w:rPr>
          <w:rFonts w:eastAsia="Calibri"/>
          <w:color w:val="000000"/>
          <w:szCs w:val="28"/>
          <w:lang w:eastAsia="en-US"/>
        </w:rPr>
        <w:t xml:space="preserve">Реализация намеченных мер позволит в 2025 году увеличить на 35% численность организованных туристов и экскурсантов – граждан Беларуси, отправленных по маршрутам тура в пределах Брестской области. </w:t>
      </w:r>
    </w:p>
    <w:p w14:paraId="063C9BBA" w14:textId="77777777" w:rsidR="00950168" w:rsidRPr="00336F52" w:rsidRDefault="00950168" w:rsidP="00950168">
      <w:pPr>
        <w:pStyle w:val="2"/>
        <w:shd w:val="clear" w:color="auto" w:fill="FFFFFF"/>
        <w:ind w:left="0" w:firstLine="709"/>
        <w:rPr>
          <w:b/>
          <w:szCs w:val="28"/>
        </w:rPr>
      </w:pPr>
      <w:r w:rsidRPr="00336F52">
        <w:rPr>
          <w:b/>
          <w:szCs w:val="28"/>
        </w:rPr>
        <w:t>Развитие социальной сферы</w:t>
      </w:r>
    </w:p>
    <w:p w14:paraId="49466526" w14:textId="47A0ADA3" w:rsidR="00950168" w:rsidRPr="00336F52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  <w:lang w:val="ru-RU"/>
        </w:rPr>
      </w:pPr>
      <w:bookmarkStart w:id="6" w:name="_Toc495560201"/>
      <w:r w:rsidRPr="00336F52">
        <w:rPr>
          <w:bCs/>
          <w:sz w:val="28"/>
          <w:szCs w:val="28"/>
          <w:lang w:val="ru-RU"/>
        </w:rPr>
        <w:t xml:space="preserve">В 2025 году </w:t>
      </w:r>
      <w:r w:rsidRPr="00336F52">
        <w:rPr>
          <w:b/>
          <w:bCs/>
          <w:sz w:val="28"/>
          <w:szCs w:val="28"/>
          <w:lang w:val="ru-RU"/>
        </w:rPr>
        <w:t>в сфере образования</w:t>
      </w:r>
      <w:r w:rsidRPr="00336F52">
        <w:rPr>
          <w:bCs/>
          <w:sz w:val="28"/>
          <w:szCs w:val="28"/>
          <w:lang w:val="ru-RU"/>
        </w:rPr>
        <w:t xml:space="preserve"> в рамках инвестиционной программы Брестской области предусматривается  начать строительство средней школы на 1020 мест в микрорайоне «ЮЗМР-5» г. Бреста, детского сада на 280 мест в микрорайоне «Боровки-2» в г. Барановичи, строительство санитарного блока в ГВОУО «Оздоровительный лагерь «Дубок» Пружанского района», реконструкция зданий ГУО «Оздоровительный лагерь «Салют» г. Бреста (2, 3 очереди), реконструкция системы водоснабжения, водоподготовки и водоотведения ГВОУО «Оздоровительный лагерь «Спутник» Лунинецкого района, реконструкция здания общежития УО «Брестский государственный торгово-технологический колледж». </w:t>
      </w:r>
    </w:p>
    <w:p w14:paraId="2CA34856" w14:textId="77777777" w:rsidR="00950168" w:rsidRPr="00336F52" w:rsidRDefault="00950168" w:rsidP="00950168">
      <w:pPr>
        <w:pStyle w:val="v1msonormal"/>
        <w:widowControl w:val="0"/>
        <w:spacing w:after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336F52">
        <w:rPr>
          <w:bCs/>
          <w:sz w:val="28"/>
          <w:szCs w:val="28"/>
          <w:lang w:val="ru-RU"/>
        </w:rPr>
        <w:t>Намечено выполнить капитальный ремонт 40 учреждений образования: 21 учреждение общего среднего образования (разработка проектов по 19 УОСО), 8 учреждений дошкольного образования, 3 учреждения специального образования, 2 оздоровительных лагеря, 6 учреждений среднего специального образования.</w:t>
      </w:r>
    </w:p>
    <w:p w14:paraId="0F1AC371" w14:textId="77777777" w:rsidR="00950168" w:rsidRPr="00336F52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336F52">
        <w:rPr>
          <w:bCs/>
          <w:sz w:val="28"/>
          <w:szCs w:val="28"/>
          <w:lang w:val="ru-RU"/>
        </w:rPr>
        <w:t>Продолжится обновление парка школьных автобусов. Запланированы в бюджете области средства на закупку в лизинг по распоряжению Президента 25 школьных автобусов МАЗ. Закупка будет осуществляться Министерством образования за счет республиканского бюджета и в рамках благотворительной акции ОАО «АСБ «Беларусбанк».</w:t>
      </w:r>
    </w:p>
    <w:p w14:paraId="10C8825F" w14:textId="77777777" w:rsidR="00950168" w:rsidRPr="00336F52" w:rsidRDefault="00950168" w:rsidP="00950168">
      <w:pPr>
        <w:pStyle w:val="v1msonormal"/>
        <w:widowControl w:val="0"/>
        <w:spacing w:after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336F52">
        <w:rPr>
          <w:bCs/>
          <w:sz w:val="28"/>
          <w:szCs w:val="28"/>
          <w:lang w:val="ru-RU"/>
        </w:rPr>
        <w:t xml:space="preserve"> В 2025 году планируется выполнить текущий ремонт пищеблоков в 29 школах, капитальный ремонт ГУО «Начальная школа д. </w:t>
      </w:r>
      <w:proofErr w:type="spellStart"/>
      <w:r w:rsidRPr="00336F52">
        <w:rPr>
          <w:bCs/>
          <w:sz w:val="28"/>
          <w:szCs w:val="28"/>
          <w:lang w:val="ru-RU"/>
        </w:rPr>
        <w:t>Ковердяки</w:t>
      </w:r>
      <w:proofErr w:type="spellEnd"/>
      <w:r w:rsidRPr="00336F52">
        <w:rPr>
          <w:bCs/>
          <w:sz w:val="28"/>
          <w:szCs w:val="28"/>
          <w:lang w:val="ru-RU"/>
        </w:rPr>
        <w:t>» Брестского района, включая пищеблок. На 2025 год утвержден план на закупку 602 единиц технологического, холодильного оборудования для учреждений общего среднего образования.</w:t>
      </w:r>
    </w:p>
    <w:p w14:paraId="773E3274" w14:textId="7A3217BC" w:rsidR="00950168" w:rsidRPr="00336F52" w:rsidRDefault="00950168" w:rsidP="00950168">
      <w:pPr>
        <w:pStyle w:val="v1msonormal"/>
        <w:widowControl w:val="0"/>
        <w:spacing w:after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336F52">
        <w:rPr>
          <w:bCs/>
          <w:sz w:val="28"/>
          <w:szCs w:val="28"/>
          <w:lang w:val="ru-RU"/>
        </w:rPr>
        <w:t xml:space="preserve">Продолжится работа по оснащению учреждений образования средствами обучения, лабораторным оборудованием и другим оборудованием за счет средств местных бюджетов и централизованных поставок Министерства образования. </w:t>
      </w:r>
    </w:p>
    <w:p w14:paraId="282271F8" w14:textId="77777777" w:rsidR="00950168" w:rsidRPr="00336F52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336F52">
        <w:rPr>
          <w:bCs/>
          <w:sz w:val="28"/>
          <w:szCs w:val="28"/>
          <w:lang w:val="ru-RU"/>
        </w:rPr>
        <w:t>Продолжена работа по оснащению центров компетенций колледжей. В 2025 году запланировано 1,6 млн. рублей на закупку техники и оборудования для лабораторий колледжей.</w:t>
      </w:r>
    </w:p>
    <w:p w14:paraId="4C7B0B3D" w14:textId="77777777" w:rsidR="00950168" w:rsidRPr="00336F52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336F52">
        <w:rPr>
          <w:bCs/>
          <w:sz w:val="28"/>
          <w:szCs w:val="28"/>
          <w:lang w:val="ru-RU"/>
        </w:rPr>
        <w:t xml:space="preserve">В </w:t>
      </w:r>
      <w:r w:rsidRPr="00336F52">
        <w:rPr>
          <w:b/>
          <w:sz w:val="28"/>
          <w:szCs w:val="28"/>
          <w:lang w:val="ru-RU"/>
        </w:rPr>
        <w:t>здравоохранении</w:t>
      </w:r>
      <w:r w:rsidRPr="00336F52">
        <w:rPr>
          <w:bCs/>
          <w:sz w:val="28"/>
          <w:szCs w:val="28"/>
          <w:lang w:val="ru-RU"/>
        </w:rPr>
        <w:t xml:space="preserve"> </w:t>
      </w:r>
      <w:r w:rsidRPr="00336F52">
        <w:rPr>
          <w:sz w:val="28"/>
          <w:szCs w:val="28"/>
          <w:lang w:val="ru-RU"/>
        </w:rPr>
        <w:t>основными задачами являются сохранение и укрепление здоровья населения, увеличение продолжительности жизни за счет улучшения качества и доступности медицинской помощи для всех слоев населения, стабилизация численности населения.</w:t>
      </w:r>
      <w:r w:rsidRPr="00336F52">
        <w:rPr>
          <w:sz w:val="28"/>
          <w:szCs w:val="28"/>
        </w:rPr>
        <w:t> </w:t>
      </w:r>
    </w:p>
    <w:p w14:paraId="282478DC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очередной год приоритетными направлениями в области охраны здоровья и демографической безопасности определены: </w:t>
      </w:r>
    </w:p>
    <w:p w14:paraId="1A3D5AC7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качества и доступности оказания медицинской помощи, повышение информированности населения о состоянии здоровья;</w:t>
      </w:r>
    </w:p>
    <w:p w14:paraId="3ED04961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доступности высокотехнологичной, специализированной медицинской помощи на всех уровнях ее оказания с расширением возможностей межрайонных центров;</w:t>
      </w:r>
    </w:p>
    <w:p w14:paraId="579BD3D8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 по укреплению репродуктивного здоровья, совершенствование качества оказания медицинской помощи;</w:t>
      </w:r>
    </w:p>
    <w:p w14:paraId="101AFBDC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межрайонных центров оказания специализированной и высокотехнологичной медицинской помощи;</w:t>
      </w:r>
    </w:p>
    <w:p w14:paraId="763CDA18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создания централизованной информационной системы здравоохранения;</w:t>
      </w:r>
    </w:p>
    <w:p w14:paraId="1787CD3F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государственных социальных стандартов, и 100% охват организаций здравоохранения телемедицинским консультированием;</w:t>
      </w:r>
    </w:p>
    <w:p w14:paraId="4FD9AD8C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формирование культуры здорового образа жизни и </w:t>
      </w:r>
      <w:proofErr w:type="spellStart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информированности населения о состоянии здоровья, расширение межведомственного информационного взаимодействия;</w:t>
      </w:r>
    </w:p>
    <w:p w14:paraId="6CE3AE85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организаций здравоохранения;</w:t>
      </w:r>
    </w:p>
    <w:p w14:paraId="75AB1C46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кадрового потенциала.</w:t>
      </w:r>
    </w:p>
    <w:p w14:paraId="302AADA8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развития отрасли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культуры: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5"/>
    <w:bookmarkEnd w:id="6"/>
    <w:p w14:paraId="7054D1C8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благоприятных условий для сохранения и развития материального и нематериального культурного наследия; </w:t>
      </w:r>
    </w:p>
    <w:p w14:paraId="0100D800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максимальной доступности культурных благ и образования в сфере культуры и искусства; </w:t>
      </w:r>
    </w:p>
    <w:p w14:paraId="186B32AC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эффективной модели финансового и материально-технического обеспечения развития сферы культуры; </w:t>
      </w:r>
    </w:p>
    <w:p w14:paraId="6383AC94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условий для повышения качества и разнообразия услуг, предоставляемых в сфере культуры; </w:t>
      </w:r>
    </w:p>
    <w:p w14:paraId="4D8082AB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государственная поддержка развития профессионального искусства и кинематографии; </w:t>
      </w:r>
    </w:p>
    <w:p w14:paraId="5621B4A2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сохранение и поддержка развития народного творчества. </w:t>
      </w:r>
    </w:p>
    <w:p w14:paraId="661B94E0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малого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предпринимательства</w:t>
      </w:r>
    </w:p>
    <w:p w14:paraId="4B2B300A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95560205"/>
      <w:r w:rsidRPr="00336F52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сферы </w:t>
      </w:r>
      <w:r w:rsidRPr="00336F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малого и среднего предпринимательства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hAnsi="Times New Roman" w:cs="Times New Roman"/>
          <w:sz w:val="28"/>
          <w:szCs w:val="28"/>
        </w:rPr>
        <w:t>на 2025 год является формирование благоприятной деловой среды, создание стабильных и комфортных условий для ведения бизнеса.</w:t>
      </w:r>
    </w:p>
    <w:p w14:paraId="52DEC13B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14:paraId="46A7C6DB" w14:textId="4E20F2DC" w:rsidR="00950168" w:rsidRPr="00336F52" w:rsidRDefault="001072AA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</w:rPr>
        <w:t xml:space="preserve">- </w:t>
      </w:r>
      <w:r w:rsidR="00950168" w:rsidRPr="00336F52">
        <w:rPr>
          <w:rFonts w:ascii="Times New Roman" w:hAnsi="Times New Roman" w:cs="Times New Roman"/>
          <w:sz w:val="28"/>
          <w:szCs w:val="28"/>
        </w:rPr>
        <w:t>укрепление потенциала субъектов малого и среднего предпринимательства.</w:t>
      </w:r>
      <w:r w:rsidR="00950168"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D8491E8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2025 году на оказание финансовой поддержки субъектам малого и среднего предпринимательства в рамках Государственной программы </w:t>
      </w:r>
      <w:r w:rsidRPr="00336F52">
        <w:rPr>
          <w:rFonts w:ascii="Times New Roman" w:hAnsi="Times New Roman" w:cs="Times New Roman"/>
          <w:i/>
          <w:iCs/>
          <w:sz w:val="28"/>
          <w:szCs w:val="28"/>
        </w:rPr>
        <w:t xml:space="preserve">«Малое и среднее предпринимательство» </w:t>
      </w:r>
      <w:r w:rsidRPr="00336F52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предусмотрено направить 3 899,0 тыс. рублей</w:t>
      </w:r>
      <w:r w:rsidRPr="00336F5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DE3CA9" w14:textId="7E82AED9" w:rsidR="00950168" w:rsidRPr="00336F52" w:rsidRDefault="001072AA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 xml:space="preserve">- </w:t>
      </w:r>
      <w:r w:rsidR="00950168" w:rsidRPr="00336F52">
        <w:rPr>
          <w:rFonts w:ascii="Times New Roman" w:hAnsi="Times New Roman" w:cs="Times New Roman"/>
          <w:sz w:val="28"/>
          <w:szCs w:val="28"/>
        </w:rPr>
        <w:t>стимулирование деловой инициативы, обучение навыкам предпринимательства и популяризация предпринимательской деятельности.</w:t>
      </w:r>
    </w:p>
    <w:p w14:paraId="55C9EEE4" w14:textId="77777777" w:rsidR="00950168" w:rsidRPr="00336F52" w:rsidRDefault="00950168" w:rsidP="00950168">
      <w:pPr>
        <w:tabs>
          <w:tab w:val="left" w:pos="7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В 2025 году планируется создать 772 новые коммерческие организации.</w:t>
      </w:r>
    </w:p>
    <w:p w14:paraId="3EDE9651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для развития малого и среднего предпринимательства будут:</w:t>
      </w:r>
    </w:p>
    <w:p w14:paraId="7C397411" w14:textId="77777777" w:rsidR="00950168" w:rsidRPr="00336F52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вовлечение субъектов малого и среднего предпринимательства в кооперационные цепочки при производстве товаров (комплектующих) крупными предприятиями;</w:t>
      </w:r>
    </w:p>
    <w:p w14:paraId="4326BDCA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hAnsi="Times New Roman" w:cs="Times New Roman"/>
          <w:sz w:val="28"/>
          <w:szCs w:val="28"/>
        </w:rPr>
        <w:t>оказание государственной финансовой поддержки инвестиционных проектов, бизнес-проектов субъектов малого и среднего предпринимательства.</w:t>
      </w:r>
    </w:p>
    <w:p w14:paraId="7FB7CD45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  <w:bookmarkStart w:id="8" w:name="_Toc495560207"/>
      <w:bookmarkEnd w:id="7"/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Внешнеэкономическая</w:t>
      </w: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</w:p>
    <w:bookmarkEnd w:id="8"/>
    <w:p w14:paraId="494ABEE3" w14:textId="7A7348ED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Рост экспорта товаров и услуг на 2025 год в целом по области запланирован на 5,4% в сравнении с 2024 годом. </w:t>
      </w:r>
    </w:p>
    <w:p w14:paraId="5389D6D1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Наращивание экспорта обеспечат следующие мероприятия:</w:t>
      </w:r>
    </w:p>
    <w:p w14:paraId="6A02ED49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обеспечение роста поставок продовольственных товаров и сельскохозяйственного сырья;</w:t>
      </w:r>
    </w:p>
    <w:p w14:paraId="0D55EFCD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сохранение позиций на рынке Российской Федерации и рынках других стран ЕАЭС;</w:t>
      </w:r>
    </w:p>
    <w:p w14:paraId="34DD3CA0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развитие экспортного потенциала на рынках Азии, в первую очередь в направлении Китая, как основного стратегического партнера;</w:t>
      </w:r>
    </w:p>
    <w:p w14:paraId="266BA5F6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диверсификация поставок за счет расширения торгово-экономического сотрудничества в рамках БРИКС, ШОС, углубления форматов сотрудничества в рамках СНГ, сохранения присутствия на рынке стран Европы по </w:t>
      </w:r>
      <w:proofErr w:type="spellStart"/>
      <w:r w:rsidRPr="00336F52">
        <w:rPr>
          <w:rFonts w:ascii="Times New Roman" w:eastAsia="Times New Roman" w:hAnsi="Times New Roman" w:cs="Times New Roman"/>
          <w:sz w:val="28"/>
          <w:szCs w:val="28"/>
        </w:rPr>
        <w:t>несанкционным</w:t>
      </w:r>
      <w:proofErr w:type="spellEnd"/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 товарам;</w:t>
      </w:r>
    </w:p>
    <w:p w14:paraId="0ACA8E0F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финансовых инструментов в рамках существующих механизмов государственной поддержки экспорта; </w:t>
      </w:r>
    </w:p>
    <w:p w14:paraId="17B89810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 xml:space="preserve">развития и укрепления межрегионального сотрудничества; </w:t>
      </w:r>
    </w:p>
    <w:p w14:paraId="1FAE63A6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совершенствование инфраструктуры внешней торговли, создание и (или) развитие эффективных товаропроводящих сетей и сервисных структур;</w:t>
      </w:r>
    </w:p>
    <w:p w14:paraId="003195E0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F52">
        <w:rPr>
          <w:rFonts w:ascii="Times New Roman" w:eastAsia="Times New Roman" w:hAnsi="Times New Roman" w:cs="Times New Roman"/>
          <w:sz w:val="28"/>
          <w:szCs w:val="28"/>
        </w:rPr>
        <w:t>увеличения объема и ассортимента реализации продукции на экспорт посредством биржевых торгов.</w:t>
      </w:r>
    </w:p>
    <w:p w14:paraId="441D63BA" w14:textId="77777777" w:rsidR="00950168" w:rsidRPr="00336F52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Занятость и социальная поддержка населения, оплата труда </w:t>
      </w:r>
    </w:p>
    <w:p w14:paraId="36879DE5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В 2025 году численность занятого населения </w:t>
      </w:r>
      <w:bookmarkStart w:id="9" w:name="_Toc495560212"/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может составить 98,8% к уровню 2024 года, уровень зарегистрированной безработицы не превысит 1% к численности рабочей силы. </w:t>
      </w:r>
    </w:p>
    <w:p w14:paraId="0BC121C0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Государственной программы «Рынок труда и содействие занятости» на 2021-2025 годы, утвержденной постановлением Совета Министров Республики Беларусь от 30 декабря 2020 г. № 777, в 2025 году будет направлена на решение следующих задач: </w:t>
      </w:r>
    </w:p>
    <w:p w14:paraId="0B388823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- стимулирование экономической активности населения посредством реализации интенсивных мер политики занятости и предоставления социальных гарантий;</w:t>
      </w:r>
    </w:p>
    <w:p w14:paraId="12CB61D6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- вовлечение в трудовую деятельность экономически неактивного населения;</w:t>
      </w:r>
    </w:p>
    <w:p w14:paraId="1F750E49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hAnsi="Times New Roman" w:cs="Times New Roman"/>
          <w:sz w:val="28"/>
          <w:szCs w:val="28"/>
          <w:lang w:eastAsia="ru-RU"/>
        </w:rPr>
        <w:t>- обеспечение сбалансированности спроса и предложения на рынке труда.</w:t>
      </w:r>
    </w:p>
    <w:p w14:paraId="68B1BB31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темп роста </w:t>
      </w:r>
      <w:r w:rsidRPr="00336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номинальной начисленной среднемесячной заработной платы</w:t>
      </w: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Брестской области </w:t>
      </w:r>
      <w:bookmarkEnd w:id="9"/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2024 году составит 110,5% (реальной – 104,8%), номинальная заработная плата в 2025 году составит 2193 руб. </w:t>
      </w:r>
    </w:p>
    <w:p w14:paraId="05673B3E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области будет продолжена работа по выполнению поручений Главы государства, Правительства по увеличению заработной платы в организациях с низким уровнем оплаты труда, а также по устранению коммерческими организациями производственной сферы в промышленности, строительстве и сельском хозяйстве отставания от среднеобластного уровня заработной платы.</w:t>
      </w:r>
    </w:p>
    <w:p w14:paraId="64587756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реальном секторе экономики будет продолжена либерализация оплаты труда работников коммерческих организаций, внедрение гибких систем оплаты труда, совершенствование нормативной правовой базы в области нормирования труда с целью обеспечения роста производительности труда.</w:t>
      </w:r>
    </w:p>
    <w:p w14:paraId="30E718D3" w14:textId="77777777" w:rsidR="00950168" w:rsidRPr="00336F52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заработной платы в бюджетной сфере будет производиться за счет увеличения базовой ставки, устанавливаемой Правительством Республики Беларусь для оплаты труда работникам бюджетных организаций, а также направления на стимулирование труда работников средств, полученных от приносящей доход деятельности.</w:t>
      </w:r>
    </w:p>
    <w:p w14:paraId="3F86156C" w14:textId="77777777" w:rsidR="009D61C4" w:rsidRPr="00336F52" w:rsidRDefault="009D61C4">
      <w:pPr>
        <w:rPr>
          <w:rFonts w:ascii="Times New Roman" w:hAnsi="Times New Roman" w:cs="Times New Roman"/>
          <w:sz w:val="28"/>
          <w:szCs w:val="28"/>
        </w:rPr>
      </w:pPr>
    </w:p>
    <w:sectPr w:rsidR="009D61C4" w:rsidRPr="00336F52" w:rsidSect="007A2DA9">
      <w:headerReference w:type="default" r:id="rId6"/>
      <w:pgSz w:w="11906" w:h="16838"/>
      <w:pgMar w:top="1134" w:right="567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1EA3C" w14:textId="77777777" w:rsidR="007649DC" w:rsidRDefault="007649DC">
      <w:pPr>
        <w:spacing w:after="0" w:line="240" w:lineRule="auto"/>
      </w:pPr>
      <w:r>
        <w:separator/>
      </w:r>
    </w:p>
  </w:endnote>
  <w:endnote w:type="continuationSeparator" w:id="0">
    <w:p w14:paraId="1873582C" w14:textId="77777777" w:rsidR="007649DC" w:rsidRDefault="0076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F5D4" w14:textId="77777777" w:rsidR="007649DC" w:rsidRDefault="007649DC">
      <w:pPr>
        <w:spacing w:after="0" w:line="240" w:lineRule="auto"/>
      </w:pPr>
      <w:r>
        <w:separator/>
      </w:r>
    </w:p>
  </w:footnote>
  <w:footnote w:type="continuationSeparator" w:id="0">
    <w:p w14:paraId="0FA0E4A0" w14:textId="77777777" w:rsidR="007649DC" w:rsidRDefault="0076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9336049"/>
      <w:docPartObj>
        <w:docPartGallery w:val="Page Numbers (Top of Page)"/>
        <w:docPartUnique/>
      </w:docPartObj>
    </w:sdtPr>
    <w:sdtContent>
      <w:p w14:paraId="00A6CC69" w14:textId="77777777" w:rsidR="00000000" w:rsidRDefault="009501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12"/>
    <w:rsid w:val="001072AA"/>
    <w:rsid w:val="001715B3"/>
    <w:rsid w:val="001A120B"/>
    <w:rsid w:val="0022246B"/>
    <w:rsid w:val="00336F52"/>
    <w:rsid w:val="00383BBB"/>
    <w:rsid w:val="003B4480"/>
    <w:rsid w:val="005F6E8E"/>
    <w:rsid w:val="006B2E5F"/>
    <w:rsid w:val="007649DC"/>
    <w:rsid w:val="007A2DA9"/>
    <w:rsid w:val="008B371E"/>
    <w:rsid w:val="00931B1E"/>
    <w:rsid w:val="00950168"/>
    <w:rsid w:val="00994B48"/>
    <w:rsid w:val="009A3771"/>
    <w:rsid w:val="009D61C4"/>
    <w:rsid w:val="00A411BA"/>
    <w:rsid w:val="00A47808"/>
    <w:rsid w:val="00C26079"/>
    <w:rsid w:val="00C30CB7"/>
    <w:rsid w:val="00C84C64"/>
    <w:rsid w:val="00CC41A7"/>
    <w:rsid w:val="00DF3F95"/>
    <w:rsid w:val="00DF5A3C"/>
    <w:rsid w:val="00E20A9A"/>
    <w:rsid w:val="00E72BEB"/>
    <w:rsid w:val="00EC1C9D"/>
    <w:rsid w:val="00EE4339"/>
    <w:rsid w:val="00F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887C"/>
  <w15:chartTrackingRefBased/>
  <w15:docId w15:val="{24DAE20A-12A5-4E07-9E8C-7069FAAA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B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1B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1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9501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ñíîâíîé òåêñò 2"/>
    <w:basedOn w:val="a"/>
    <w:uiPriority w:val="99"/>
    <w:rsid w:val="00950168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v1msonormal">
    <w:name w:val="v1msonormal"/>
    <w:basedOn w:val="a"/>
    <w:rsid w:val="0095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User</cp:lastModifiedBy>
  <cp:revision>3</cp:revision>
  <cp:lastPrinted>2025-03-17T14:01:00Z</cp:lastPrinted>
  <dcterms:created xsi:type="dcterms:W3CDTF">2025-03-17T13:57:00Z</dcterms:created>
  <dcterms:modified xsi:type="dcterms:W3CDTF">2025-03-17T14:16:00Z</dcterms:modified>
</cp:coreProperties>
</file>