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E37" w14:textId="77777777" w:rsidR="000064F6" w:rsidRDefault="000064F6" w:rsidP="004A663A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  <w:bookmarkStart w:id="0" w:name="_Hlk127177273"/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1733"/>
        <w:gridCol w:w="4362"/>
      </w:tblGrid>
      <w:tr w:rsidR="000405F1" w:rsidRPr="00360F22" w14:paraId="4C1FE877" w14:textId="77777777" w:rsidTr="00A0688E">
        <w:tc>
          <w:tcPr>
            <w:tcW w:w="3794" w:type="dxa"/>
          </w:tcPr>
          <w:p w14:paraId="780FCF39" w14:textId="77777777" w:rsidR="000405F1" w:rsidRPr="000405F1" w:rsidRDefault="000405F1" w:rsidP="00040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3" w:type="dxa"/>
          </w:tcPr>
          <w:p w14:paraId="118DB944" w14:textId="362B7ED3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05F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B618A9F" wp14:editId="6B9E623C">
                  <wp:extent cx="671195" cy="632460"/>
                  <wp:effectExtent l="0" t="0" r="0" b="0"/>
                  <wp:docPr id="1" name="Рисунок 1" descr="Untitled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Untitled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</w:tcPr>
          <w:p w14:paraId="05092D6A" w14:textId="77777777" w:rsidR="000405F1" w:rsidRPr="000405F1" w:rsidRDefault="000405F1" w:rsidP="00040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05F1" w:rsidRPr="00360F22" w14:paraId="1E2DECF8" w14:textId="77777777" w:rsidTr="00A0688E">
        <w:tc>
          <w:tcPr>
            <w:tcW w:w="3794" w:type="dxa"/>
          </w:tcPr>
          <w:p w14:paraId="7F25F677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405F1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ЛУНІНЕЦКІ РАЁННЫ</w:t>
            </w:r>
            <w:r w:rsidRPr="000405F1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0405F1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ВЫКАНАЎЧЫ КАМІТЭТ</w:t>
            </w:r>
          </w:p>
          <w:p w14:paraId="6E6D403E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be-BY"/>
              </w:rPr>
            </w:pPr>
          </w:p>
          <w:p w14:paraId="704684E1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4"/>
                <w:sz w:val="32"/>
                <w:szCs w:val="32"/>
              </w:rPr>
            </w:pPr>
            <w:r w:rsidRPr="000405F1">
              <w:rPr>
                <w:rFonts w:ascii="Times New Roman" w:hAnsi="Times New Roman"/>
                <w:b/>
                <w:spacing w:val="24"/>
                <w:sz w:val="32"/>
                <w:szCs w:val="32"/>
              </w:rPr>
              <w:t>РАШЭННЕ</w:t>
            </w:r>
          </w:p>
          <w:p w14:paraId="5C649D67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F76764" w14:textId="7EF64961" w:rsidR="000405F1" w:rsidRPr="00D570A9" w:rsidRDefault="00336349" w:rsidP="00040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65001" w:rsidRPr="00F65001">
              <w:rPr>
                <w:rFonts w:ascii="Times New Roman" w:hAnsi="Times New Roman"/>
                <w:sz w:val="30"/>
                <w:szCs w:val="30"/>
                <w:u w:val="single"/>
              </w:rPr>
              <w:t>24.12.25</w:t>
            </w:r>
            <w:r w:rsidR="00F65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70A9" w:rsidRPr="00360F22">
              <w:rPr>
                <w:rFonts w:ascii="Times New Roman" w:hAnsi="Times New Roman"/>
                <w:sz w:val="24"/>
                <w:szCs w:val="24"/>
              </w:rPr>
              <w:t>№</w:t>
            </w:r>
            <w:r w:rsidR="00F65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001" w:rsidRPr="00F65001">
              <w:rPr>
                <w:rFonts w:ascii="Times New Roman" w:hAnsi="Times New Roman"/>
                <w:sz w:val="30"/>
                <w:szCs w:val="30"/>
                <w:u w:val="single"/>
              </w:rPr>
              <w:t>2286</w:t>
            </w:r>
          </w:p>
          <w:p w14:paraId="20461B2E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05F1">
              <w:rPr>
                <w:rFonts w:ascii="Times New Roman" w:hAnsi="Times New Roman"/>
              </w:rPr>
              <w:t>г.Лунінец</w:t>
            </w:r>
            <w:proofErr w:type="spellEnd"/>
            <w:r w:rsidRPr="000405F1">
              <w:rPr>
                <w:rFonts w:ascii="Times New Roman" w:hAnsi="Times New Roman"/>
              </w:rPr>
              <w:t xml:space="preserve">, </w:t>
            </w:r>
            <w:proofErr w:type="spellStart"/>
            <w:r w:rsidRPr="000405F1">
              <w:rPr>
                <w:rFonts w:ascii="Times New Roman" w:hAnsi="Times New Roman"/>
              </w:rPr>
              <w:t>Брэсцкая</w:t>
            </w:r>
            <w:proofErr w:type="spellEnd"/>
            <w:r w:rsidRPr="000405F1">
              <w:rPr>
                <w:rFonts w:ascii="Times New Roman" w:hAnsi="Times New Roman"/>
              </w:rPr>
              <w:t xml:space="preserve"> вобл.</w:t>
            </w:r>
          </w:p>
        </w:tc>
        <w:tc>
          <w:tcPr>
            <w:tcW w:w="1733" w:type="dxa"/>
          </w:tcPr>
          <w:p w14:paraId="3C8D81DD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2" w:type="dxa"/>
          </w:tcPr>
          <w:p w14:paraId="1BBBC012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val="be-BY"/>
              </w:rPr>
            </w:pPr>
            <w:r w:rsidRPr="000405F1">
              <w:rPr>
                <w:rFonts w:ascii="Times New Roman" w:hAnsi="Times New Roman"/>
                <w:b/>
                <w:sz w:val="24"/>
                <w:szCs w:val="24"/>
              </w:rPr>
              <w:t>ЛУНИНЕЦКИЙ РАЙОННЫЙ</w:t>
            </w:r>
            <w:r w:rsidRPr="000405F1">
              <w:rPr>
                <w:rFonts w:ascii="Times New Roman" w:hAnsi="Times New Roman"/>
                <w:b/>
                <w:spacing w:val="-20"/>
                <w:sz w:val="24"/>
                <w:szCs w:val="24"/>
                <w:lang w:val="be-BY"/>
              </w:rPr>
              <w:t xml:space="preserve"> </w:t>
            </w:r>
            <w:r w:rsidRPr="000405F1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</w:p>
          <w:p w14:paraId="0CC442A4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603D47B9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4"/>
                <w:sz w:val="32"/>
                <w:szCs w:val="32"/>
              </w:rPr>
            </w:pPr>
            <w:r w:rsidRPr="000405F1">
              <w:rPr>
                <w:rFonts w:ascii="Times New Roman" w:hAnsi="Times New Roman"/>
                <w:b/>
                <w:spacing w:val="24"/>
                <w:sz w:val="32"/>
                <w:szCs w:val="32"/>
              </w:rPr>
              <w:t>РЕШЕНИЕ</w:t>
            </w:r>
          </w:p>
          <w:p w14:paraId="29F55C40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4"/>
                <w:sz w:val="18"/>
                <w:szCs w:val="18"/>
              </w:rPr>
            </w:pPr>
          </w:p>
          <w:p w14:paraId="44E0C723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4"/>
              </w:rPr>
            </w:pPr>
          </w:p>
          <w:p w14:paraId="7E4452EB" w14:textId="77777777" w:rsidR="000405F1" w:rsidRPr="000405F1" w:rsidRDefault="000405F1" w:rsidP="00040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05F1">
              <w:rPr>
                <w:rFonts w:ascii="Times New Roman" w:hAnsi="Times New Roman"/>
              </w:rPr>
              <w:t>г.Лунинец</w:t>
            </w:r>
            <w:proofErr w:type="spellEnd"/>
            <w:r w:rsidRPr="000405F1">
              <w:rPr>
                <w:rFonts w:ascii="Times New Roman" w:hAnsi="Times New Roman"/>
              </w:rPr>
              <w:t>, Брестская область</w:t>
            </w:r>
          </w:p>
        </w:tc>
      </w:tr>
    </w:tbl>
    <w:p w14:paraId="3137FEE8" w14:textId="77777777" w:rsidR="000064F6" w:rsidRDefault="000064F6" w:rsidP="004A663A">
      <w:pPr>
        <w:spacing w:after="0" w:line="180" w:lineRule="exact"/>
        <w:jc w:val="both"/>
        <w:rPr>
          <w:rFonts w:ascii="Times New Roman" w:hAnsi="Times New Roman"/>
          <w:sz w:val="30"/>
          <w:szCs w:val="30"/>
        </w:rPr>
      </w:pPr>
    </w:p>
    <w:p w14:paraId="1CED462A" w14:textId="77777777" w:rsidR="001A076E" w:rsidRDefault="001A076E" w:rsidP="001E7E9A">
      <w:pPr>
        <w:pStyle w:val="a8"/>
        <w:tabs>
          <w:tab w:val="left" w:pos="4111"/>
          <w:tab w:val="left" w:pos="4395"/>
        </w:tabs>
        <w:ind w:right="3968"/>
        <w:rPr>
          <w:szCs w:val="30"/>
        </w:rPr>
      </w:pPr>
    </w:p>
    <w:p w14:paraId="6F0FC2DB" w14:textId="6D21E25B" w:rsidR="00252184" w:rsidRDefault="00973974" w:rsidP="001E7E9A">
      <w:pPr>
        <w:pStyle w:val="a8"/>
        <w:tabs>
          <w:tab w:val="left" w:pos="4111"/>
          <w:tab w:val="left" w:pos="4395"/>
        </w:tabs>
        <w:ind w:right="3968"/>
        <w:rPr>
          <w:szCs w:val="30"/>
        </w:rPr>
      </w:pPr>
      <w:r w:rsidRPr="00110D57">
        <w:rPr>
          <w:szCs w:val="30"/>
        </w:rPr>
        <w:t xml:space="preserve">О </w:t>
      </w:r>
      <w:r>
        <w:rPr>
          <w:szCs w:val="30"/>
        </w:rPr>
        <w:t>перечне принимающих организаций</w:t>
      </w:r>
      <w:r w:rsidR="00D63165">
        <w:rPr>
          <w:szCs w:val="30"/>
        </w:rPr>
        <w:t xml:space="preserve"> </w:t>
      </w:r>
    </w:p>
    <w:p w14:paraId="5854ED48" w14:textId="2066346C" w:rsidR="00110D57" w:rsidRPr="001E7E9A" w:rsidRDefault="00252184" w:rsidP="001E7E9A">
      <w:pPr>
        <w:pStyle w:val="a8"/>
        <w:tabs>
          <w:tab w:val="left" w:pos="5103"/>
        </w:tabs>
        <w:ind w:right="4535" w:firstLine="709"/>
        <w:rPr>
          <w:szCs w:val="30"/>
        </w:rPr>
      </w:pPr>
      <w:r w:rsidRPr="001E7E9A">
        <w:rPr>
          <w:szCs w:val="30"/>
        </w:rPr>
        <w:t xml:space="preserve"> </w:t>
      </w:r>
    </w:p>
    <w:p w14:paraId="7DC806DE" w14:textId="77777777" w:rsidR="00973974" w:rsidRPr="00973974" w:rsidRDefault="00973974" w:rsidP="00973974">
      <w:pPr>
        <w:pStyle w:val="a9"/>
        <w:rPr>
          <w:spacing w:val="-1"/>
          <w:szCs w:val="30"/>
        </w:rPr>
      </w:pPr>
      <w:r w:rsidRPr="00973974">
        <w:rPr>
          <w:szCs w:val="30"/>
        </w:rPr>
        <w:t xml:space="preserve">На основании части пятой пункта 7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 февраля 2020 г. № 58 </w:t>
      </w:r>
      <w:r w:rsidRPr="00973974">
        <w:rPr>
          <w:spacing w:val="-1"/>
          <w:szCs w:val="30"/>
        </w:rPr>
        <w:t>Лунинецкий районный исполнительный комитет РЕШИЛ:</w:t>
      </w:r>
    </w:p>
    <w:p w14:paraId="7DBC66EF" w14:textId="3D4E0954" w:rsidR="00973974" w:rsidRPr="00973974" w:rsidRDefault="00973974" w:rsidP="00973974">
      <w:pPr>
        <w:pStyle w:val="a9"/>
        <w:rPr>
          <w:szCs w:val="30"/>
        </w:rPr>
      </w:pPr>
      <w:r w:rsidRPr="00973974">
        <w:rPr>
          <w:szCs w:val="30"/>
        </w:rPr>
        <w:t>1. Утвердить перечень принимающих организаций, объектов, видов работ и количество рабочих мест для участников студенческих отрядов в 202</w:t>
      </w:r>
      <w:r w:rsidR="00126D3D" w:rsidRPr="00126D3D">
        <w:rPr>
          <w:szCs w:val="30"/>
        </w:rPr>
        <w:t>6</w:t>
      </w:r>
      <w:r w:rsidRPr="00973974">
        <w:rPr>
          <w:szCs w:val="30"/>
        </w:rPr>
        <w:t xml:space="preserve"> году (прилагается).</w:t>
      </w:r>
    </w:p>
    <w:p w14:paraId="50EE63D3" w14:textId="3C59612E" w:rsidR="00BB0226" w:rsidRPr="00BB0226" w:rsidRDefault="00973974" w:rsidP="00973974">
      <w:pPr>
        <w:pStyle w:val="a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974">
        <w:rPr>
          <w:rFonts w:ascii="Times New Roman" w:hAnsi="Times New Roman" w:cs="Times New Roman"/>
          <w:spacing w:val="-1"/>
          <w:sz w:val="30"/>
          <w:szCs w:val="30"/>
        </w:rPr>
        <w:t>2. </w:t>
      </w:r>
      <w:r w:rsidRPr="00973974">
        <w:rPr>
          <w:rFonts w:ascii="Times New Roman" w:hAnsi="Times New Roman" w:cs="Times New Roman"/>
          <w:sz w:val="30"/>
          <w:szCs w:val="30"/>
        </w:rPr>
        <w:t xml:space="preserve">Контроль за выполнением настоящего решения возложить на </w:t>
      </w:r>
      <w:r>
        <w:rPr>
          <w:rFonts w:ascii="Times New Roman" w:hAnsi="Times New Roman" w:cs="Times New Roman"/>
          <w:sz w:val="30"/>
          <w:szCs w:val="30"/>
        </w:rPr>
        <w:t xml:space="preserve">отдел идеологической работы </w:t>
      </w:r>
      <w:r w:rsidRPr="00973974">
        <w:rPr>
          <w:rFonts w:ascii="Times New Roman" w:hAnsi="Times New Roman" w:cs="Times New Roman"/>
          <w:sz w:val="30"/>
          <w:szCs w:val="30"/>
        </w:rPr>
        <w:t>и по делам молодежи Лунинецкого районного исполнительного комитета и заместителя председателя Лунинецкого районного исполнительного комитета по направлению деятельности.</w:t>
      </w:r>
    </w:p>
    <w:p w14:paraId="2AE701BA" w14:textId="77777777" w:rsidR="00110D57" w:rsidRPr="00110D57" w:rsidRDefault="00110D57" w:rsidP="00164BDD">
      <w:pPr>
        <w:pStyle w:val="aa"/>
        <w:spacing w:line="180" w:lineRule="exact"/>
        <w:rPr>
          <w:szCs w:val="30"/>
        </w:rPr>
      </w:pPr>
    </w:p>
    <w:p w14:paraId="7B39F690" w14:textId="1C5767B5" w:rsidR="00831261" w:rsidRDefault="00110D57" w:rsidP="00831261">
      <w:pPr>
        <w:pStyle w:val="aa"/>
      </w:pPr>
      <w:r w:rsidRPr="00110D57">
        <w:rPr>
          <w:szCs w:val="30"/>
        </w:rPr>
        <w:t>Председатель</w:t>
      </w:r>
      <w:r w:rsidRPr="00110D57">
        <w:rPr>
          <w:rFonts w:ascii="Arial" w:hAnsi="Arial" w:cs="Arial"/>
          <w:szCs w:val="30"/>
        </w:rPr>
        <w:tab/>
      </w:r>
      <w:proofErr w:type="spellStart"/>
      <w:r w:rsidR="00831261">
        <w:t>А.</w:t>
      </w:r>
      <w:r w:rsidR="00DF1181">
        <w:t>И</w:t>
      </w:r>
      <w:r w:rsidR="00831261">
        <w:t>.</w:t>
      </w:r>
      <w:r w:rsidR="00DF1181">
        <w:t>Савина</w:t>
      </w:r>
      <w:proofErr w:type="spellEnd"/>
    </w:p>
    <w:p w14:paraId="79B4E2C7" w14:textId="77777777" w:rsidR="00110D57" w:rsidRPr="00110D57" w:rsidRDefault="00110D57" w:rsidP="00FD58AB">
      <w:pPr>
        <w:pStyle w:val="aa"/>
        <w:rPr>
          <w:spacing w:val="-2"/>
          <w:szCs w:val="30"/>
        </w:rPr>
      </w:pPr>
    </w:p>
    <w:p w14:paraId="0AAE6D6D" w14:textId="77777777" w:rsidR="00110D57" w:rsidRPr="00110D57" w:rsidRDefault="00110D57" w:rsidP="00110D57">
      <w:pPr>
        <w:pStyle w:val="aa"/>
        <w:spacing w:line="240" w:lineRule="auto"/>
        <w:rPr>
          <w:spacing w:val="-2"/>
          <w:szCs w:val="30"/>
        </w:rPr>
      </w:pPr>
    </w:p>
    <w:p w14:paraId="60A8975B" w14:textId="77777777" w:rsidR="00110D57" w:rsidRPr="00110D57" w:rsidRDefault="00110D57" w:rsidP="00110D57">
      <w:pPr>
        <w:pStyle w:val="aa"/>
        <w:spacing w:line="240" w:lineRule="auto"/>
        <w:rPr>
          <w:spacing w:val="-2"/>
          <w:szCs w:val="30"/>
        </w:rPr>
      </w:pPr>
    </w:p>
    <w:p w14:paraId="1A1F70FA" w14:textId="77777777" w:rsidR="00252184" w:rsidRDefault="00252184" w:rsidP="00110D57">
      <w:pPr>
        <w:pStyle w:val="aa"/>
        <w:spacing w:line="240" w:lineRule="auto"/>
        <w:rPr>
          <w:spacing w:val="-2"/>
          <w:szCs w:val="30"/>
        </w:rPr>
      </w:pPr>
    </w:p>
    <w:p w14:paraId="433DF785" w14:textId="77777777" w:rsidR="00252184" w:rsidRPr="00110D57" w:rsidRDefault="00252184" w:rsidP="00110D57">
      <w:pPr>
        <w:pStyle w:val="aa"/>
        <w:spacing w:line="240" w:lineRule="auto"/>
        <w:rPr>
          <w:spacing w:val="-2"/>
          <w:szCs w:val="30"/>
        </w:rPr>
      </w:pPr>
    </w:p>
    <w:p w14:paraId="2A7D37C3" w14:textId="77777777" w:rsidR="00D63165" w:rsidRDefault="00D63165" w:rsidP="000064F6">
      <w:pPr>
        <w:pStyle w:val="aa"/>
        <w:jc w:val="left"/>
        <w:rPr>
          <w:sz w:val="18"/>
          <w:szCs w:val="18"/>
        </w:rPr>
      </w:pPr>
    </w:p>
    <w:p w14:paraId="20D1019E" w14:textId="77777777" w:rsidR="00D63165" w:rsidRDefault="00D63165" w:rsidP="000064F6">
      <w:pPr>
        <w:pStyle w:val="aa"/>
        <w:jc w:val="left"/>
        <w:rPr>
          <w:sz w:val="18"/>
          <w:szCs w:val="18"/>
        </w:rPr>
      </w:pPr>
    </w:p>
    <w:p w14:paraId="391A0958" w14:textId="77777777" w:rsidR="00D63165" w:rsidRDefault="00D63165" w:rsidP="000064F6">
      <w:pPr>
        <w:pStyle w:val="aa"/>
        <w:jc w:val="left"/>
        <w:rPr>
          <w:sz w:val="18"/>
          <w:szCs w:val="18"/>
        </w:rPr>
      </w:pPr>
    </w:p>
    <w:p w14:paraId="36E55328" w14:textId="77777777" w:rsidR="00D63165" w:rsidRDefault="00D63165" w:rsidP="000064F6">
      <w:pPr>
        <w:pStyle w:val="aa"/>
        <w:jc w:val="left"/>
        <w:rPr>
          <w:sz w:val="18"/>
          <w:szCs w:val="18"/>
        </w:rPr>
      </w:pPr>
    </w:p>
    <w:p w14:paraId="16B3E55F" w14:textId="77777777" w:rsidR="00D63165" w:rsidRDefault="00D63165" w:rsidP="000064F6">
      <w:pPr>
        <w:pStyle w:val="aa"/>
        <w:jc w:val="left"/>
        <w:rPr>
          <w:sz w:val="18"/>
          <w:szCs w:val="18"/>
        </w:rPr>
      </w:pPr>
    </w:p>
    <w:p w14:paraId="166F33D0" w14:textId="77777777" w:rsidR="00FF3DEE" w:rsidRDefault="00FF3DEE" w:rsidP="000064F6">
      <w:pPr>
        <w:pStyle w:val="aa"/>
        <w:jc w:val="left"/>
        <w:rPr>
          <w:sz w:val="18"/>
          <w:szCs w:val="18"/>
        </w:rPr>
      </w:pPr>
    </w:p>
    <w:p w14:paraId="22046EE6" w14:textId="77777777" w:rsidR="00973974" w:rsidRDefault="00973974" w:rsidP="000064F6">
      <w:pPr>
        <w:pStyle w:val="aa"/>
        <w:jc w:val="left"/>
        <w:rPr>
          <w:sz w:val="18"/>
          <w:szCs w:val="18"/>
        </w:rPr>
      </w:pPr>
    </w:p>
    <w:p w14:paraId="1F1F22E8" w14:textId="77777777" w:rsidR="00973974" w:rsidRDefault="00973974" w:rsidP="000064F6">
      <w:pPr>
        <w:pStyle w:val="aa"/>
        <w:jc w:val="left"/>
        <w:rPr>
          <w:sz w:val="18"/>
          <w:szCs w:val="18"/>
        </w:rPr>
      </w:pPr>
    </w:p>
    <w:p w14:paraId="44461FF2" w14:textId="77777777" w:rsidR="001A076E" w:rsidRDefault="001A076E" w:rsidP="000064F6">
      <w:pPr>
        <w:pStyle w:val="aa"/>
        <w:jc w:val="left"/>
        <w:rPr>
          <w:sz w:val="18"/>
          <w:szCs w:val="18"/>
        </w:rPr>
      </w:pPr>
    </w:p>
    <w:p w14:paraId="4854915F" w14:textId="77777777" w:rsidR="001A076E" w:rsidRDefault="001A076E" w:rsidP="000064F6">
      <w:pPr>
        <w:pStyle w:val="aa"/>
        <w:jc w:val="left"/>
        <w:rPr>
          <w:sz w:val="18"/>
          <w:szCs w:val="18"/>
        </w:rPr>
      </w:pPr>
    </w:p>
    <w:p w14:paraId="3B3E5AB3" w14:textId="77777777" w:rsidR="001A076E" w:rsidRDefault="001A076E" w:rsidP="000064F6">
      <w:pPr>
        <w:pStyle w:val="aa"/>
        <w:jc w:val="left"/>
        <w:rPr>
          <w:sz w:val="18"/>
          <w:szCs w:val="18"/>
        </w:rPr>
      </w:pPr>
    </w:p>
    <w:p w14:paraId="17FEEA75" w14:textId="77777777" w:rsidR="00C07338" w:rsidRDefault="00C07338" w:rsidP="000064F6">
      <w:pPr>
        <w:pStyle w:val="aa"/>
        <w:jc w:val="left"/>
        <w:rPr>
          <w:sz w:val="18"/>
          <w:szCs w:val="18"/>
        </w:rPr>
      </w:pPr>
    </w:p>
    <w:p w14:paraId="287512BB" w14:textId="77777777" w:rsidR="00C07338" w:rsidRDefault="00C07338" w:rsidP="000064F6">
      <w:pPr>
        <w:pStyle w:val="aa"/>
        <w:jc w:val="left"/>
        <w:rPr>
          <w:sz w:val="18"/>
          <w:szCs w:val="18"/>
        </w:rPr>
      </w:pPr>
    </w:p>
    <w:bookmarkEnd w:id="0"/>
    <w:p w14:paraId="79326271" w14:textId="041C7FDF" w:rsidR="00C75E3D" w:rsidRPr="00DE5B43" w:rsidRDefault="00C75E3D" w:rsidP="000064F6">
      <w:pPr>
        <w:pStyle w:val="aa"/>
        <w:jc w:val="left"/>
        <w:rPr>
          <w:sz w:val="18"/>
          <w:szCs w:val="18"/>
        </w:rPr>
        <w:sectPr w:rsidR="00C75E3D" w:rsidRPr="00DE5B43" w:rsidSect="00DE5B43">
          <w:headerReference w:type="default" r:id="rId9"/>
          <w:pgSz w:w="11906" w:h="16838"/>
          <w:pgMar w:top="454" w:right="567" w:bottom="1134" w:left="1701" w:header="709" w:footer="709" w:gutter="0"/>
          <w:cols w:space="708"/>
          <w:titlePg/>
          <w:docGrid w:linePitch="360"/>
        </w:sectPr>
      </w:pPr>
      <w:proofErr w:type="gramStart"/>
      <w:r>
        <w:rPr>
          <w:sz w:val="18"/>
          <w:szCs w:val="18"/>
        </w:rPr>
        <w:t>Качалюк  26191</w:t>
      </w:r>
      <w:proofErr w:type="gramEnd"/>
    </w:p>
    <w:p w14:paraId="27E35FD5" w14:textId="4915803A" w:rsidR="00956C68" w:rsidRDefault="00956C68" w:rsidP="00956C68">
      <w:pPr>
        <w:pStyle w:val="aa"/>
        <w:rPr>
          <w:szCs w:val="30"/>
        </w:rPr>
      </w:pPr>
      <w:r>
        <w:rPr>
          <w:szCs w:val="30"/>
        </w:rPr>
        <w:lastRenderedPageBreak/>
        <w:t xml:space="preserve">                                                                                                                                 </w:t>
      </w:r>
      <w:r w:rsidR="00A73218">
        <w:rPr>
          <w:szCs w:val="30"/>
        </w:rPr>
        <w:t xml:space="preserve">   </w:t>
      </w:r>
      <w:r>
        <w:rPr>
          <w:szCs w:val="30"/>
        </w:rPr>
        <w:t>УТВЕРЖДЕНО</w:t>
      </w:r>
    </w:p>
    <w:p w14:paraId="0FF2F81B" w14:textId="77777777" w:rsidR="007E22FB" w:rsidRDefault="00956C68" w:rsidP="00956C68">
      <w:pPr>
        <w:pStyle w:val="aa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Решение </w:t>
      </w:r>
    </w:p>
    <w:p w14:paraId="58E0412C" w14:textId="4B1D9622" w:rsidR="00956C68" w:rsidRDefault="007E22FB" w:rsidP="00956C68">
      <w:pPr>
        <w:pStyle w:val="aa"/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</w:t>
      </w:r>
      <w:r w:rsidR="00A73218">
        <w:rPr>
          <w:szCs w:val="30"/>
        </w:rPr>
        <w:t xml:space="preserve">   </w:t>
      </w:r>
      <w:r w:rsidR="00956C68">
        <w:rPr>
          <w:szCs w:val="30"/>
        </w:rPr>
        <w:t>Лунинецкого районного</w:t>
      </w:r>
    </w:p>
    <w:p w14:paraId="2E312A2C" w14:textId="77777777" w:rsidR="00956C68" w:rsidRDefault="00956C68" w:rsidP="00956C68">
      <w:pPr>
        <w:pStyle w:val="af"/>
        <w:ind w:left="920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3A65DCD5" w14:textId="606EB7BB" w:rsidR="001E7E9A" w:rsidRPr="001E7E9A" w:rsidRDefault="00956C68" w:rsidP="00956C68">
      <w:pPr>
        <w:pStyle w:val="a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</w:t>
      </w:r>
      <w:r w:rsidRPr="00FE6C88">
        <w:rPr>
          <w:rFonts w:ascii="Times New Roman" w:hAnsi="Times New Roman" w:cs="Times New Roman"/>
          <w:sz w:val="30"/>
          <w:szCs w:val="30"/>
        </w:rPr>
        <w:t>_____________ № ______</w:t>
      </w:r>
    </w:p>
    <w:p w14:paraId="75FB3F8C" w14:textId="77777777" w:rsidR="001E7E9A" w:rsidRPr="005C60E3" w:rsidRDefault="001E7E9A" w:rsidP="005C60E3">
      <w:pPr>
        <w:spacing w:line="240" w:lineRule="auto"/>
        <w:ind w:right="-1"/>
        <w:rPr>
          <w:rFonts w:ascii="Times New Roman" w:hAnsi="Times New Roman"/>
          <w:sz w:val="16"/>
          <w:szCs w:val="16"/>
        </w:rPr>
      </w:pPr>
    </w:p>
    <w:p w14:paraId="66529B15" w14:textId="77777777" w:rsidR="00956C68" w:rsidRDefault="00956C68" w:rsidP="00956C68">
      <w:pPr>
        <w:pStyle w:val="a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</w:p>
    <w:p w14:paraId="0A146DDE" w14:textId="77777777" w:rsidR="00956C68" w:rsidRDefault="00956C68" w:rsidP="00956C68">
      <w:pPr>
        <w:pStyle w:val="a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принимающих организаций, объектов, видов работ</w:t>
      </w:r>
    </w:p>
    <w:p w14:paraId="4CC78D14" w14:textId="77777777" w:rsidR="00956C68" w:rsidRDefault="00956C68" w:rsidP="00956C68">
      <w:pPr>
        <w:pStyle w:val="a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количество рабочих мест для участников</w:t>
      </w:r>
    </w:p>
    <w:p w14:paraId="08742506" w14:textId="5B120C14" w:rsidR="00D34F8D" w:rsidRPr="005C60E3" w:rsidRDefault="00956C68" w:rsidP="005C60E3">
      <w:pPr>
        <w:pStyle w:val="af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студенческих отрядов в 202</w:t>
      </w:r>
      <w:r w:rsidR="00C75E3D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1CAFEA58" w14:textId="23BE01FF" w:rsidR="00D34F8D" w:rsidRDefault="00D34F8D" w:rsidP="005C60E3">
      <w:pPr>
        <w:pStyle w:val="aa"/>
        <w:spacing w:line="240" w:lineRule="auto"/>
        <w:rPr>
          <w:sz w:val="18"/>
          <w:szCs w:val="18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3969"/>
        <w:gridCol w:w="1843"/>
        <w:gridCol w:w="2126"/>
        <w:gridCol w:w="2410"/>
      </w:tblGrid>
      <w:tr w:rsidR="005C60E3" w:rsidRPr="002548A5" w14:paraId="5DC5316D" w14:textId="77777777" w:rsidTr="00837607">
        <w:tc>
          <w:tcPr>
            <w:tcW w:w="738" w:type="dxa"/>
          </w:tcPr>
          <w:p w14:paraId="2EBC0024" w14:textId="6DBAC627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3827" w:type="dxa"/>
          </w:tcPr>
          <w:p w14:paraId="7D5E3B04" w14:textId="7F9281D0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Наименование объекта и место выполнения работ</w:t>
            </w:r>
          </w:p>
        </w:tc>
        <w:tc>
          <w:tcPr>
            <w:tcW w:w="3969" w:type="dxa"/>
          </w:tcPr>
          <w:p w14:paraId="230B15C5" w14:textId="1C492874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Принимающая организация</w:t>
            </w:r>
          </w:p>
        </w:tc>
        <w:tc>
          <w:tcPr>
            <w:tcW w:w="1843" w:type="dxa"/>
          </w:tcPr>
          <w:p w14:paraId="7B4EF011" w14:textId="7E25512D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Предполагаемые сроки</w:t>
            </w:r>
          </w:p>
        </w:tc>
        <w:tc>
          <w:tcPr>
            <w:tcW w:w="2126" w:type="dxa"/>
          </w:tcPr>
          <w:p w14:paraId="1E5CC3A6" w14:textId="66763393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Предполагаемое количество участников</w:t>
            </w:r>
          </w:p>
        </w:tc>
        <w:tc>
          <w:tcPr>
            <w:tcW w:w="2410" w:type="dxa"/>
          </w:tcPr>
          <w:p w14:paraId="67CA7A5D" w14:textId="69D60A96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Виды работ</w:t>
            </w:r>
          </w:p>
        </w:tc>
      </w:tr>
      <w:tr w:rsidR="005C60E3" w:rsidRPr="00D57714" w14:paraId="21736228" w14:textId="77777777" w:rsidTr="00837607">
        <w:trPr>
          <w:trHeight w:val="1387"/>
        </w:trPr>
        <w:tc>
          <w:tcPr>
            <w:tcW w:w="738" w:type="dxa"/>
          </w:tcPr>
          <w:p w14:paraId="71061529" w14:textId="3998C200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7" w:type="dxa"/>
          </w:tcPr>
          <w:p w14:paraId="1166BBAF" w14:textId="7946BDE0" w:rsidR="005C60E3" w:rsidRPr="00D57714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Зерноток коммунального сельскохозяйственного унитарного предприятия «</w:t>
            </w:r>
            <w:proofErr w:type="spellStart"/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Велута</w:t>
            </w:r>
            <w:proofErr w:type="spellEnd"/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969" w:type="dxa"/>
          </w:tcPr>
          <w:p w14:paraId="2D3AF0BB" w14:textId="58CC9B57" w:rsidR="005C60E3" w:rsidRPr="00D57714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Коммунальное сельскохозяйственное унитарное предприятие «</w:t>
            </w:r>
            <w:proofErr w:type="spellStart"/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Велута</w:t>
            </w:r>
            <w:proofErr w:type="spellEnd"/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843" w:type="dxa"/>
          </w:tcPr>
          <w:p w14:paraId="49320CB3" w14:textId="39379AF9" w:rsidR="005C60E3" w:rsidRPr="00D57714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июнь-август</w:t>
            </w:r>
          </w:p>
        </w:tc>
        <w:tc>
          <w:tcPr>
            <w:tcW w:w="2126" w:type="dxa"/>
          </w:tcPr>
          <w:p w14:paraId="201E15E8" w14:textId="4BB6DA80" w:rsidR="005C60E3" w:rsidRPr="00D57714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410" w:type="dxa"/>
          </w:tcPr>
          <w:p w14:paraId="3D3B27D1" w14:textId="4E11118B" w:rsidR="005C60E3" w:rsidRPr="00D57714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Сельскохозяйственные работы</w:t>
            </w:r>
          </w:p>
        </w:tc>
      </w:tr>
      <w:tr w:rsidR="005C60E3" w:rsidRPr="000909E1" w14:paraId="077B73CD" w14:textId="77777777" w:rsidTr="00837607">
        <w:trPr>
          <w:trHeight w:val="267"/>
        </w:trPr>
        <w:tc>
          <w:tcPr>
            <w:tcW w:w="738" w:type="dxa"/>
          </w:tcPr>
          <w:p w14:paraId="62895B37" w14:textId="34575856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7" w:type="dxa"/>
          </w:tcPr>
          <w:p w14:paraId="4A7D4025" w14:textId="25151B82" w:rsidR="005C60E3" w:rsidRPr="000909E1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909E1">
              <w:rPr>
                <w:rFonts w:ascii="Times New Roman" w:hAnsi="Times New Roman" w:cs="Times New Roman"/>
                <w:sz w:val="30"/>
                <w:szCs w:val="30"/>
              </w:rPr>
              <w:t>Зерноток коммунального сельскохозяйственного унитарного предприятия «Полесская опытная станция»</w:t>
            </w:r>
          </w:p>
        </w:tc>
        <w:tc>
          <w:tcPr>
            <w:tcW w:w="3969" w:type="dxa"/>
          </w:tcPr>
          <w:p w14:paraId="4212AC40" w14:textId="16D9D549" w:rsidR="005C60E3" w:rsidRPr="000909E1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909E1">
              <w:rPr>
                <w:rFonts w:ascii="Times New Roman" w:hAnsi="Times New Roman" w:cs="Times New Roman"/>
                <w:sz w:val="30"/>
                <w:szCs w:val="30"/>
              </w:rPr>
              <w:t>Коммунальное сельскохозяйственное унитарное предприятие «Полесская опытная станция»</w:t>
            </w:r>
          </w:p>
        </w:tc>
        <w:tc>
          <w:tcPr>
            <w:tcW w:w="1843" w:type="dxa"/>
          </w:tcPr>
          <w:p w14:paraId="6166E0CD" w14:textId="25B16060" w:rsidR="005C60E3" w:rsidRPr="000909E1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909E1">
              <w:rPr>
                <w:rFonts w:ascii="Times New Roman" w:hAnsi="Times New Roman" w:cs="Times New Roman"/>
                <w:sz w:val="30"/>
                <w:szCs w:val="30"/>
              </w:rPr>
              <w:t>июнь-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2126" w:type="dxa"/>
          </w:tcPr>
          <w:p w14:paraId="42CAF23D" w14:textId="3E9917C7" w:rsidR="005C60E3" w:rsidRPr="000909E1" w:rsidRDefault="001C4367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5C60E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410" w:type="dxa"/>
          </w:tcPr>
          <w:p w14:paraId="7EBBD8DC" w14:textId="7C9E4CDE" w:rsidR="005C60E3" w:rsidRPr="000909E1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909E1">
              <w:rPr>
                <w:rFonts w:ascii="Times New Roman" w:hAnsi="Times New Roman" w:cs="Times New Roman"/>
                <w:sz w:val="30"/>
                <w:szCs w:val="30"/>
              </w:rPr>
              <w:t>Сельскохозяйственные работы</w:t>
            </w:r>
          </w:p>
        </w:tc>
      </w:tr>
      <w:tr w:rsidR="005C60E3" w:rsidRPr="009A10AA" w14:paraId="1CAA5944" w14:textId="77777777" w:rsidTr="00837607">
        <w:trPr>
          <w:trHeight w:val="267"/>
        </w:trPr>
        <w:tc>
          <w:tcPr>
            <w:tcW w:w="738" w:type="dxa"/>
          </w:tcPr>
          <w:p w14:paraId="261626F6" w14:textId="15E4A905" w:rsidR="005C60E3" w:rsidRPr="002548A5" w:rsidRDefault="005C60E3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48A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14:paraId="3AE17AA4" w14:textId="10801DC5" w:rsidR="005C60E3" w:rsidRPr="009A10AA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9A10AA">
              <w:rPr>
                <w:rFonts w:ascii="Times New Roman" w:hAnsi="Times New Roman" w:cs="Times New Roman"/>
                <w:sz w:val="30"/>
                <w:szCs w:val="30"/>
              </w:rPr>
              <w:t>Зерноток коммунального сельскохозяйственного унитарного предприятия «Городокский»</w:t>
            </w:r>
          </w:p>
        </w:tc>
        <w:tc>
          <w:tcPr>
            <w:tcW w:w="3969" w:type="dxa"/>
          </w:tcPr>
          <w:p w14:paraId="772AC628" w14:textId="6CA3FD1A" w:rsidR="005C60E3" w:rsidRPr="009A10AA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9A10AA">
              <w:rPr>
                <w:rFonts w:ascii="Times New Roman" w:hAnsi="Times New Roman"/>
                <w:sz w:val="30"/>
                <w:szCs w:val="30"/>
              </w:rPr>
              <w:t>Коммунальное сельскохозяйственное унитарное предприятие «Городокский»</w:t>
            </w:r>
          </w:p>
        </w:tc>
        <w:tc>
          <w:tcPr>
            <w:tcW w:w="1843" w:type="dxa"/>
          </w:tcPr>
          <w:p w14:paraId="3F00F1E7" w14:textId="134A6E0F" w:rsidR="005C60E3" w:rsidRPr="009A10AA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9A10AA">
              <w:rPr>
                <w:rFonts w:ascii="Times New Roman" w:hAnsi="Times New Roman" w:cs="Times New Roman"/>
                <w:sz w:val="30"/>
                <w:szCs w:val="30"/>
              </w:rPr>
              <w:t>июнь-август</w:t>
            </w:r>
          </w:p>
        </w:tc>
        <w:tc>
          <w:tcPr>
            <w:tcW w:w="2126" w:type="dxa"/>
          </w:tcPr>
          <w:p w14:paraId="224D110C" w14:textId="22658AC1" w:rsidR="005C60E3" w:rsidRPr="009A10AA" w:rsidRDefault="001C4367" w:rsidP="00232CD2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5C60E3" w:rsidRPr="009A10A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410" w:type="dxa"/>
          </w:tcPr>
          <w:p w14:paraId="0193C2F1" w14:textId="1147E416" w:rsidR="005C60E3" w:rsidRPr="009A10AA" w:rsidRDefault="005C60E3" w:rsidP="00232CD2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9A10AA">
              <w:rPr>
                <w:rFonts w:ascii="Times New Roman" w:hAnsi="Times New Roman" w:cs="Times New Roman"/>
                <w:sz w:val="30"/>
                <w:szCs w:val="30"/>
              </w:rPr>
              <w:t>Сельскохозяйственные работы</w:t>
            </w:r>
          </w:p>
        </w:tc>
      </w:tr>
      <w:tr w:rsidR="00837607" w:rsidRPr="009A10AA" w14:paraId="7CFD0A13" w14:textId="77777777" w:rsidTr="00837607">
        <w:trPr>
          <w:trHeight w:val="267"/>
        </w:trPr>
        <w:tc>
          <w:tcPr>
            <w:tcW w:w="738" w:type="dxa"/>
          </w:tcPr>
          <w:p w14:paraId="64833D83" w14:textId="038306A4" w:rsidR="00837607" w:rsidRPr="002548A5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14:paraId="19DBC447" w14:textId="0840BDB1" w:rsidR="00837607" w:rsidRPr="009A10AA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B01E78">
              <w:rPr>
                <w:rFonts w:ascii="Times New Roman" w:hAnsi="Times New Roman" w:cs="Times New Roman"/>
                <w:sz w:val="30"/>
                <w:szCs w:val="30"/>
              </w:rPr>
              <w:t>Территория открытого акционерного общества «Полесьеэлектромаш»</w:t>
            </w:r>
          </w:p>
        </w:tc>
        <w:tc>
          <w:tcPr>
            <w:tcW w:w="3969" w:type="dxa"/>
          </w:tcPr>
          <w:p w14:paraId="1F058AAC" w14:textId="14465D94" w:rsidR="00837607" w:rsidRPr="009A10AA" w:rsidRDefault="00837607" w:rsidP="00C22A26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B01E78">
              <w:rPr>
                <w:rFonts w:ascii="Times New Roman" w:hAnsi="Times New Roman" w:cs="Times New Roman"/>
                <w:sz w:val="30"/>
                <w:szCs w:val="30"/>
              </w:rPr>
              <w:t>Открытое акционерное общество «Полесьеэлектромаш»</w:t>
            </w:r>
          </w:p>
        </w:tc>
        <w:tc>
          <w:tcPr>
            <w:tcW w:w="1843" w:type="dxa"/>
          </w:tcPr>
          <w:p w14:paraId="32A5A8C6" w14:textId="68E41218" w:rsidR="00837607" w:rsidRPr="009A10AA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B01E78">
              <w:rPr>
                <w:rFonts w:ascii="Times New Roman" w:hAnsi="Times New Roman" w:cs="Times New Roman"/>
                <w:sz w:val="30"/>
                <w:szCs w:val="30"/>
              </w:rPr>
              <w:t>июнь-август</w:t>
            </w:r>
          </w:p>
        </w:tc>
        <w:tc>
          <w:tcPr>
            <w:tcW w:w="2126" w:type="dxa"/>
          </w:tcPr>
          <w:p w14:paraId="184887ED" w14:textId="0D71D3F5" w:rsidR="00837607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410" w:type="dxa"/>
          </w:tcPr>
          <w:p w14:paraId="31935A54" w14:textId="57DA3780" w:rsidR="00837607" w:rsidRPr="009A10AA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B01E78">
              <w:rPr>
                <w:rFonts w:ascii="Times New Roman" w:hAnsi="Times New Roman" w:cs="Times New Roman"/>
                <w:sz w:val="30"/>
                <w:szCs w:val="30"/>
              </w:rPr>
              <w:t>Благоустройство и наведение порядка на территории</w:t>
            </w:r>
          </w:p>
        </w:tc>
      </w:tr>
      <w:tr w:rsidR="00837607" w:rsidRPr="009A10AA" w14:paraId="0C339FC6" w14:textId="77777777" w:rsidTr="00837607">
        <w:trPr>
          <w:trHeight w:val="267"/>
        </w:trPr>
        <w:tc>
          <w:tcPr>
            <w:tcW w:w="738" w:type="dxa"/>
          </w:tcPr>
          <w:p w14:paraId="6BDBE1E8" w14:textId="79BBD15F" w:rsidR="00837607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3827" w:type="dxa"/>
          </w:tcPr>
          <w:p w14:paraId="6D766B74" w14:textId="24F7A311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44DA7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Государственное учреждение «Стационарный оздоровительный лагерь «Спутник» </w:t>
            </w:r>
          </w:p>
        </w:tc>
        <w:tc>
          <w:tcPr>
            <w:tcW w:w="3969" w:type="dxa"/>
          </w:tcPr>
          <w:p w14:paraId="730529D0" w14:textId="2C50B980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44DA7">
              <w:rPr>
                <w:rFonts w:ascii="Times New Roman" w:hAnsi="Times New Roman" w:cs="Times New Roman"/>
                <w:sz w:val="30"/>
                <w:szCs w:val="30"/>
              </w:rPr>
              <w:t>Отдел по образованию Лунинецкого районного исполнительного комитета</w:t>
            </w:r>
          </w:p>
        </w:tc>
        <w:tc>
          <w:tcPr>
            <w:tcW w:w="1843" w:type="dxa"/>
          </w:tcPr>
          <w:p w14:paraId="28220753" w14:textId="2213E215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44DA7">
              <w:rPr>
                <w:rFonts w:ascii="Times New Roman" w:hAnsi="Times New Roman" w:cs="Times New Roman"/>
                <w:sz w:val="30"/>
                <w:szCs w:val="30"/>
              </w:rPr>
              <w:t>июнь-август</w:t>
            </w:r>
          </w:p>
        </w:tc>
        <w:tc>
          <w:tcPr>
            <w:tcW w:w="2126" w:type="dxa"/>
          </w:tcPr>
          <w:p w14:paraId="3C7FD13F" w14:textId="15AB4D34" w:rsidR="00837607" w:rsidRDefault="001C436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3760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410" w:type="dxa"/>
          </w:tcPr>
          <w:p w14:paraId="0E8B2C6A" w14:textId="1844F3D5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044DA7">
              <w:rPr>
                <w:rFonts w:ascii="Times New Roman" w:hAnsi="Times New Roman" w:cs="Times New Roman"/>
                <w:sz w:val="30"/>
                <w:szCs w:val="30"/>
              </w:rPr>
              <w:t>Педагогическая деятельность</w:t>
            </w:r>
          </w:p>
        </w:tc>
      </w:tr>
      <w:tr w:rsidR="00837607" w:rsidRPr="00A91B03" w14:paraId="05D35F32" w14:textId="77777777" w:rsidTr="00837607">
        <w:trPr>
          <w:trHeight w:val="267"/>
        </w:trPr>
        <w:tc>
          <w:tcPr>
            <w:tcW w:w="738" w:type="dxa"/>
          </w:tcPr>
          <w:p w14:paraId="4E2F44A5" w14:textId="2C265E50" w:rsidR="00837607" w:rsidRPr="002548A5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14:paraId="0669431A" w14:textId="3C68C725" w:rsidR="00837607" w:rsidRPr="00A91B03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D57714">
              <w:rPr>
                <w:rFonts w:ascii="Times New Roman" w:hAnsi="Times New Roman"/>
                <w:sz w:val="30"/>
                <w:szCs w:val="30"/>
              </w:rPr>
              <w:t xml:space="preserve">Объекты благоустройства </w:t>
            </w:r>
            <w:proofErr w:type="spellStart"/>
            <w:r w:rsidRPr="00D57714">
              <w:rPr>
                <w:rFonts w:ascii="Times New Roman" w:hAnsi="Times New Roman"/>
                <w:sz w:val="30"/>
                <w:szCs w:val="30"/>
              </w:rPr>
              <w:t>г.Лунинца</w:t>
            </w:r>
            <w:proofErr w:type="spellEnd"/>
            <w:r w:rsidRPr="00D57714">
              <w:rPr>
                <w:rFonts w:ascii="Times New Roman" w:hAnsi="Times New Roman"/>
                <w:sz w:val="30"/>
                <w:szCs w:val="30"/>
              </w:rPr>
              <w:t xml:space="preserve"> и г.Микашевичи</w:t>
            </w:r>
          </w:p>
        </w:tc>
        <w:tc>
          <w:tcPr>
            <w:tcW w:w="3969" w:type="dxa"/>
          </w:tcPr>
          <w:p w14:paraId="0F3FED74" w14:textId="6E2D093D" w:rsidR="00837607" w:rsidRPr="00A91B03" w:rsidRDefault="00837607" w:rsidP="00C22A26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</w:t>
            </w:r>
            <w:r w:rsidRPr="00D57714">
              <w:rPr>
                <w:rFonts w:ascii="Times New Roman" w:hAnsi="Times New Roman"/>
                <w:sz w:val="30"/>
                <w:szCs w:val="30"/>
              </w:rPr>
              <w:t>оммунальное унитарное многоотраслевое производственное предприятие жилищно-коммунального хозяйства «Лунинецкое ЖКХ»</w:t>
            </w:r>
          </w:p>
        </w:tc>
        <w:tc>
          <w:tcPr>
            <w:tcW w:w="1843" w:type="dxa"/>
          </w:tcPr>
          <w:p w14:paraId="228526AD" w14:textId="32933123" w:rsidR="00837607" w:rsidRPr="00A91B03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июнь-август</w:t>
            </w:r>
          </w:p>
        </w:tc>
        <w:tc>
          <w:tcPr>
            <w:tcW w:w="2126" w:type="dxa"/>
          </w:tcPr>
          <w:p w14:paraId="692982C7" w14:textId="6AE99F32" w:rsidR="00837607" w:rsidRPr="00A91B03" w:rsidRDefault="001C436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37607" w:rsidRPr="00D5771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410" w:type="dxa"/>
          </w:tcPr>
          <w:p w14:paraId="788AF484" w14:textId="645B3524" w:rsidR="00837607" w:rsidRPr="00A91B03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D57714">
              <w:rPr>
                <w:rFonts w:ascii="Times New Roman" w:hAnsi="Times New Roman" w:cs="Times New Roman"/>
                <w:sz w:val="30"/>
                <w:szCs w:val="30"/>
              </w:rPr>
              <w:t>Сервисные работы</w:t>
            </w:r>
          </w:p>
        </w:tc>
      </w:tr>
      <w:tr w:rsidR="00837607" w:rsidRPr="00B01E78" w14:paraId="585CD931" w14:textId="77777777" w:rsidTr="00837607">
        <w:trPr>
          <w:trHeight w:val="387"/>
        </w:trPr>
        <w:tc>
          <w:tcPr>
            <w:tcW w:w="738" w:type="dxa"/>
          </w:tcPr>
          <w:p w14:paraId="18F7C294" w14:textId="430055C5" w:rsidR="00837607" w:rsidRPr="002548A5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827" w:type="dxa"/>
          </w:tcPr>
          <w:p w14:paraId="73F07131" w14:textId="7C3D65E6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>Объекты открытого акционерного общества «Дворецкий»</w:t>
            </w:r>
          </w:p>
        </w:tc>
        <w:tc>
          <w:tcPr>
            <w:tcW w:w="3969" w:type="dxa"/>
          </w:tcPr>
          <w:p w14:paraId="6A33654D" w14:textId="3E92F1C8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176CB1">
              <w:rPr>
                <w:rFonts w:ascii="Times New Roman" w:hAnsi="Times New Roman"/>
                <w:sz w:val="30"/>
                <w:szCs w:val="30"/>
              </w:rPr>
              <w:t>Открытое акционерное общество «Дворецкий»</w:t>
            </w:r>
          </w:p>
        </w:tc>
        <w:tc>
          <w:tcPr>
            <w:tcW w:w="1843" w:type="dxa"/>
          </w:tcPr>
          <w:p w14:paraId="50C22898" w14:textId="42936C62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>июнь-август</w:t>
            </w:r>
          </w:p>
        </w:tc>
        <w:tc>
          <w:tcPr>
            <w:tcW w:w="2126" w:type="dxa"/>
          </w:tcPr>
          <w:p w14:paraId="439C1F18" w14:textId="3CED1AD5" w:rsidR="00837607" w:rsidRPr="00B01E78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10" w:type="dxa"/>
          </w:tcPr>
          <w:p w14:paraId="5761A752" w14:textId="67CCD2B2" w:rsidR="00837607" w:rsidRPr="00B01E78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>Сельскохозяйственные работы</w:t>
            </w:r>
          </w:p>
        </w:tc>
      </w:tr>
      <w:tr w:rsidR="00837607" w:rsidRPr="00044DA7" w14:paraId="2E75EDA4" w14:textId="77777777" w:rsidTr="00837607">
        <w:trPr>
          <w:trHeight w:val="387"/>
        </w:trPr>
        <w:tc>
          <w:tcPr>
            <w:tcW w:w="738" w:type="dxa"/>
          </w:tcPr>
          <w:p w14:paraId="7D0515EC" w14:textId="0981BD3D" w:rsidR="00837607" w:rsidRPr="002548A5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27" w:type="dxa"/>
          </w:tcPr>
          <w:p w14:paraId="4726F8DE" w14:textId="1B161E45" w:rsidR="00837607" w:rsidRPr="00044DA7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Объекты </w:t>
            </w:r>
            <w:r w:rsidRPr="000909E1">
              <w:rPr>
                <w:rFonts w:ascii="Times New Roman" w:hAnsi="Times New Roman" w:cs="Times New Roman"/>
                <w:sz w:val="30"/>
                <w:szCs w:val="30"/>
              </w:rPr>
              <w:t>коммунального сельскохозяйственного унитарного предприятия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Чучевичи</w:t>
            </w:r>
            <w:r w:rsidRPr="000909E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969" w:type="dxa"/>
          </w:tcPr>
          <w:p w14:paraId="3D263956" w14:textId="5B2077E8" w:rsidR="00837607" w:rsidRPr="00044DA7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9A10AA">
              <w:rPr>
                <w:rFonts w:ascii="Times New Roman" w:hAnsi="Times New Roman"/>
                <w:sz w:val="30"/>
                <w:szCs w:val="30"/>
              </w:rPr>
              <w:t>Коммунальное сельскохозяйственное унитарное предприятие «</w:t>
            </w:r>
            <w:r>
              <w:rPr>
                <w:rFonts w:ascii="Times New Roman" w:hAnsi="Times New Roman"/>
                <w:sz w:val="30"/>
                <w:szCs w:val="30"/>
              </w:rPr>
              <w:t>Чучевичи</w:t>
            </w:r>
            <w:r w:rsidRPr="009A10AA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843" w:type="dxa"/>
          </w:tcPr>
          <w:p w14:paraId="7E72662A" w14:textId="594FD5C3" w:rsidR="00837607" w:rsidRPr="00044DA7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9A10AA">
              <w:rPr>
                <w:rFonts w:ascii="Times New Roman" w:hAnsi="Times New Roman" w:cs="Times New Roman"/>
                <w:sz w:val="30"/>
                <w:szCs w:val="30"/>
              </w:rPr>
              <w:t>июнь-август</w:t>
            </w:r>
          </w:p>
        </w:tc>
        <w:tc>
          <w:tcPr>
            <w:tcW w:w="2126" w:type="dxa"/>
          </w:tcPr>
          <w:p w14:paraId="05C655DE" w14:textId="33EAE1CC" w:rsidR="00837607" w:rsidRPr="00044DA7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10" w:type="dxa"/>
          </w:tcPr>
          <w:p w14:paraId="24D8DBD3" w14:textId="7421DDD0" w:rsidR="00837607" w:rsidRPr="00044DA7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>Сельскохозяйственные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сервисные </w:t>
            </w: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  <w:proofErr w:type="gramEnd"/>
          </w:p>
        </w:tc>
      </w:tr>
      <w:tr w:rsidR="00837607" w:rsidRPr="009A10AA" w14:paraId="5ACEA245" w14:textId="77777777" w:rsidTr="00837607">
        <w:trPr>
          <w:trHeight w:val="387"/>
        </w:trPr>
        <w:tc>
          <w:tcPr>
            <w:tcW w:w="738" w:type="dxa"/>
          </w:tcPr>
          <w:p w14:paraId="7D2A8B0F" w14:textId="40F29BA5" w:rsidR="00837607" w:rsidRPr="00BB5A89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827" w:type="dxa"/>
          </w:tcPr>
          <w:p w14:paraId="6425C086" w14:textId="26217693" w:rsidR="00837607" w:rsidRPr="009A10AA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>Объекты 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крытого акционерного общества </w:t>
            </w:r>
            <w:r>
              <w:rPr>
                <w:rFonts w:ascii="Times New Roman" w:hAnsi="Times New Roman"/>
                <w:sz w:val="30"/>
                <w:szCs w:val="30"/>
              </w:rPr>
              <w:t>«Лунинецкий молочный завод»</w:t>
            </w:r>
          </w:p>
        </w:tc>
        <w:tc>
          <w:tcPr>
            <w:tcW w:w="3969" w:type="dxa"/>
          </w:tcPr>
          <w:p w14:paraId="1757BB1C" w14:textId="4F414516" w:rsidR="00837607" w:rsidRPr="009A10AA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«Лунинецкий молочный завод»</w:t>
            </w:r>
          </w:p>
        </w:tc>
        <w:tc>
          <w:tcPr>
            <w:tcW w:w="1843" w:type="dxa"/>
          </w:tcPr>
          <w:p w14:paraId="1BB1E044" w14:textId="3D647C46" w:rsidR="00837607" w:rsidRPr="009A10AA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июль-август</w:t>
            </w:r>
          </w:p>
        </w:tc>
        <w:tc>
          <w:tcPr>
            <w:tcW w:w="2126" w:type="dxa"/>
          </w:tcPr>
          <w:p w14:paraId="11F541EF" w14:textId="4D9A4605" w:rsidR="00837607" w:rsidRPr="009A10AA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410" w:type="dxa"/>
          </w:tcPr>
          <w:p w14:paraId="08EF2E44" w14:textId="005F57EF" w:rsidR="00837607" w:rsidRPr="009A10AA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Строительные и сервисные работы</w:t>
            </w:r>
          </w:p>
        </w:tc>
      </w:tr>
      <w:tr w:rsidR="00837607" w:rsidRPr="00D57714" w14:paraId="2E13F8E0" w14:textId="77777777" w:rsidTr="00837607">
        <w:trPr>
          <w:trHeight w:val="387"/>
        </w:trPr>
        <w:tc>
          <w:tcPr>
            <w:tcW w:w="738" w:type="dxa"/>
          </w:tcPr>
          <w:p w14:paraId="44341A6A" w14:textId="4CCFD5D8" w:rsidR="00837607" w:rsidRPr="002548A5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3827" w:type="dxa"/>
          </w:tcPr>
          <w:p w14:paraId="1DE63D2F" w14:textId="2F229300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Объекты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филиала </w:t>
            </w: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крытого акционерного общества «Берестейский пекарь» Лунинецкий хлебозавод</w:t>
            </w:r>
          </w:p>
        </w:tc>
        <w:tc>
          <w:tcPr>
            <w:tcW w:w="3969" w:type="dxa"/>
          </w:tcPr>
          <w:p w14:paraId="24C60466" w14:textId="080E7F95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Филиал </w:t>
            </w:r>
            <w:r w:rsidRPr="00176CB1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крытого акционерного общества «Берестейский пекарь» Лунинецкий хлебозавод</w:t>
            </w:r>
          </w:p>
        </w:tc>
        <w:tc>
          <w:tcPr>
            <w:tcW w:w="1843" w:type="dxa"/>
          </w:tcPr>
          <w:p w14:paraId="5BA38C1A" w14:textId="702F2372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июль-август</w:t>
            </w:r>
          </w:p>
        </w:tc>
        <w:tc>
          <w:tcPr>
            <w:tcW w:w="2126" w:type="dxa"/>
          </w:tcPr>
          <w:p w14:paraId="2C42B37D" w14:textId="6A01270A" w:rsidR="00837607" w:rsidRPr="00D57714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10" w:type="dxa"/>
          </w:tcPr>
          <w:p w14:paraId="15EC876C" w14:textId="444B41EC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Производственные работы</w:t>
            </w:r>
          </w:p>
        </w:tc>
      </w:tr>
      <w:tr w:rsidR="00837607" w:rsidRPr="00D57714" w14:paraId="67B64A46" w14:textId="77777777" w:rsidTr="00837607">
        <w:trPr>
          <w:trHeight w:val="387"/>
        </w:trPr>
        <w:tc>
          <w:tcPr>
            <w:tcW w:w="738" w:type="dxa"/>
          </w:tcPr>
          <w:p w14:paraId="790D7CE0" w14:textId="5B060037" w:rsidR="00837607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3827" w:type="dxa"/>
          </w:tcPr>
          <w:p w14:paraId="157C93C4" w14:textId="78B35398" w:rsidR="00837607" w:rsidRPr="00E023C5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A91B03">
              <w:rPr>
                <w:rFonts w:ascii="Times New Roman" w:hAnsi="Times New Roman"/>
                <w:sz w:val="30"/>
                <w:szCs w:val="30"/>
              </w:rPr>
              <w:t xml:space="preserve">Объекты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строительства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(ремонта) улично-дорожной сети Лунинецкого района</w:t>
            </w:r>
          </w:p>
        </w:tc>
        <w:tc>
          <w:tcPr>
            <w:tcW w:w="3969" w:type="dxa"/>
          </w:tcPr>
          <w:p w14:paraId="673D7961" w14:textId="59DC77E2" w:rsidR="00837607" w:rsidRPr="00D57714" w:rsidRDefault="00837607" w:rsidP="00C22A26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 w:rsidRPr="002A5B2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Филиал коммунального </w:t>
            </w:r>
            <w:r w:rsidRPr="002A5B2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унитарного предприятия «</w:t>
            </w:r>
            <w:proofErr w:type="spellStart"/>
            <w:r w:rsidRPr="002A5B2E">
              <w:rPr>
                <w:rFonts w:ascii="Times New Roman" w:hAnsi="Times New Roman" w:cs="Times New Roman"/>
                <w:sz w:val="30"/>
                <w:szCs w:val="30"/>
              </w:rPr>
              <w:t>Брестоблдорстрой</w:t>
            </w:r>
            <w:proofErr w:type="spellEnd"/>
            <w:r w:rsidRPr="002A5B2E">
              <w:rPr>
                <w:rFonts w:ascii="Times New Roman" w:hAnsi="Times New Roman" w:cs="Times New Roman"/>
                <w:sz w:val="30"/>
                <w:szCs w:val="30"/>
              </w:rPr>
              <w:t>» Лунинецкое дорожное ремонтно-строительное управление №101</w:t>
            </w:r>
          </w:p>
        </w:tc>
        <w:tc>
          <w:tcPr>
            <w:tcW w:w="1843" w:type="dxa"/>
          </w:tcPr>
          <w:p w14:paraId="3C665A67" w14:textId="07786002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A91B0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A91B03">
              <w:rPr>
                <w:rFonts w:ascii="Times New Roman" w:hAnsi="Times New Roman" w:cs="Times New Roman"/>
                <w:sz w:val="30"/>
                <w:szCs w:val="30"/>
              </w:rPr>
              <w:t>ь-август</w:t>
            </w:r>
          </w:p>
        </w:tc>
        <w:tc>
          <w:tcPr>
            <w:tcW w:w="2126" w:type="dxa"/>
          </w:tcPr>
          <w:p w14:paraId="3DA6E4EE" w14:textId="08F4C631" w:rsidR="00837607" w:rsidRPr="00D57714" w:rsidRDefault="001C436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3760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410" w:type="dxa"/>
          </w:tcPr>
          <w:p w14:paraId="46A94B30" w14:textId="70E82113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Строительные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работы</w:t>
            </w:r>
          </w:p>
        </w:tc>
      </w:tr>
      <w:tr w:rsidR="00837607" w:rsidRPr="00D57714" w14:paraId="660A560C" w14:textId="77777777" w:rsidTr="00837607">
        <w:trPr>
          <w:trHeight w:val="387"/>
        </w:trPr>
        <w:tc>
          <w:tcPr>
            <w:tcW w:w="738" w:type="dxa"/>
          </w:tcPr>
          <w:p w14:paraId="1F502E3B" w14:textId="7AFB0DAE" w:rsidR="00837607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</w:t>
            </w:r>
          </w:p>
        </w:tc>
        <w:tc>
          <w:tcPr>
            <w:tcW w:w="3827" w:type="dxa"/>
          </w:tcPr>
          <w:p w14:paraId="620A6313" w14:textId="0864E3E0" w:rsidR="00837607" w:rsidRPr="00D57714" w:rsidRDefault="00837607" w:rsidP="00C22A26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Объекты государственного унитарного строительного предприятия «Лунинецкая ПМК-19»</w:t>
            </w:r>
          </w:p>
        </w:tc>
        <w:tc>
          <w:tcPr>
            <w:tcW w:w="3969" w:type="dxa"/>
          </w:tcPr>
          <w:p w14:paraId="4387C158" w14:textId="47D617E5" w:rsidR="00837607" w:rsidRPr="00D57714" w:rsidRDefault="00837607" w:rsidP="00C22A26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Государственное унитарное строительное предприятие «Лунинецкая ПМК-19»</w:t>
            </w:r>
          </w:p>
        </w:tc>
        <w:tc>
          <w:tcPr>
            <w:tcW w:w="1843" w:type="dxa"/>
          </w:tcPr>
          <w:p w14:paraId="4A1126F5" w14:textId="1A861401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6D5F2F">
              <w:rPr>
                <w:rFonts w:ascii="Times New Roman" w:hAnsi="Times New Roman" w:cs="Times New Roman"/>
                <w:sz w:val="30"/>
                <w:szCs w:val="30"/>
              </w:rPr>
              <w:t>июль-август</w:t>
            </w:r>
          </w:p>
        </w:tc>
        <w:tc>
          <w:tcPr>
            <w:tcW w:w="2126" w:type="dxa"/>
          </w:tcPr>
          <w:p w14:paraId="0F10649E" w14:textId="14148766" w:rsidR="00837607" w:rsidRPr="00D57714" w:rsidRDefault="00837607" w:rsidP="00C22A26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410" w:type="dxa"/>
          </w:tcPr>
          <w:p w14:paraId="02F0AC30" w14:textId="43905AA5" w:rsidR="00837607" w:rsidRPr="00D57714" w:rsidRDefault="00837607" w:rsidP="00C22A26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Строительные работы</w:t>
            </w:r>
          </w:p>
        </w:tc>
      </w:tr>
      <w:tr w:rsidR="00837607" w:rsidRPr="00D57714" w14:paraId="6B7D328E" w14:textId="77777777" w:rsidTr="00837607">
        <w:trPr>
          <w:trHeight w:val="387"/>
        </w:trPr>
        <w:tc>
          <w:tcPr>
            <w:tcW w:w="738" w:type="dxa"/>
          </w:tcPr>
          <w:p w14:paraId="2C012892" w14:textId="220A8D6F" w:rsidR="00837607" w:rsidRDefault="00837607" w:rsidP="00A958F1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3827" w:type="dxa"/>
          </w:tcPr>
          <w:p w14:paraId="437E437A" w14:textId="744D6A46" w:rsidR="00837607" w:rsidRPr="00D57714" w:rsidRDefault="00837607" w:rsidP="00A958F1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Объекты открытого акционерного общества «Лунинецкий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райагросервис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969" w:type="dxa"/>
          </w:tcPr>
          <w:p w14:paraId="5DEF8260" w14:textId="7AC1D890" w:rsidR="00837607" w:rsidRPr="00D57714" w:rsidRDefault="00837607" w:rsidP="00A958F1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Открытое акционерное общество «Лунинецкий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райагросервис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843" w:type="dxa"/>
          </w:tcPr>
          <w:p w14:paraId="48697BA9" w14:textId="40A90663" w:rsidR="00837607" w:rsidRPr="00D57714" w:rsidRDefault="00837607" w:rsidP="00A958F1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6D5F2F">
              <w:rPr>
                <w:rFonts w:ascii="Times New Roman" w:hAnsi="Times New Roman" w:cs="Times New Roman"/>
                <w:sz w:val="30"/>
                <w:szCs w:val="30"/>
              </w:rPr>
              <w:t>июль-август</w:t>
            </w:r>
          </w:p>
        </w:tc>
        <w:tc>
          <w:tcPr>
            <w:tcW w:w="2126" w:type="dxa"/>
          </w:tcPr>
          <w:p w14:paraId="11B9D39F" w14:textId="23B764F4" w:rsidR="00837607" w:rsidRPr="00D57714" w:rsidRDefault="001C4367" w:rsidP="00A958F1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83760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</w:tcPr>
          <w:p w14:paraId="20F82A58" w14:textId="43AD9404" w:rsidR="00837607" w:rsidRPr="00D57714" w:rsidRDefault="00837607" w:rsidP="00A958F1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Сервисные работы</w:t>
            </w:r>
          </w:p>
        </w:tc>
      </w:tr>
      <w:tr w:rsidR="00837607" w:rsidRPr="00D57714" w14:paraId="16C85928" w14:textId="77777777" w:rsidTr="00837607">
        <w:trPr>
          <w:trHeight w:val="387"/>
        </w:trPr>
        <w:tc>
          <w:tcPr>
            <w:tcW w:w="738" w:type="dxa"/>
          </w:tcPr>
          <w:p w14:paraId="6141743C" w14:textId="4F09B80D" w:rsidR="00837607" w:rsidRDefault="00837607" w:rsidP="00A958F1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3827" w:type="dxa"/>
          </w:tcPr>
          <w:p w14:paraId="2714F9D7" w14:textId="5F6015F6" w:rsidR="00837607" w:rsidRPr="00D57714" w:rsidRDefault="00837607" w:rsidP="00A958F1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Объекты филиала заготовительно-производственного комбината «Полесье»</w:t>
            </w:r>
          </w:p>
        </w:tc>
        <w:tc>
          <w:tcPr>
            <w:tcW w:w="3969" w:type="dxa"/>
          </w:tcPr>
          <w:p w14:paraId="6AC170FD" w14:textId="5D1F99D1" w:rsidR="00837607" w:rsidRPr="00D57714" w:rsidRDefault="00837607" w:rsidP="00A958F1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филиала Заготовительно-производственного комбината «Полесье»</w:t>
            </w:r>
          </w:p>
        </w:tc>
        <w:tc>
          <w:tcPr>
            <w:tcW w:w="1843" w:type="dxa"/>
          </w:tcPr>
          <w:p w14:paraId="1A18897B" w14:textId="242A908C" w:rsidR="00837607" w:rsidRPr="00D57714" w:rsidRDefault="00837607" w:rsidP="00A958F1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 w:rsidRPr="006D5F2F">
              <w:rPr>
                <w:rFonts w:ascii="Times New Roman" w:hAnsi="Times New Roman" w:cs="Times New Roman"/>
                <w:sz w:val="30"/>
                <w:szCs w:val="30"/>
              </w:rPr>
              <w:t>июль-август</w:t>
            </w:r>
          </w:p>
        </w:tc>
        <w:tc>
          <w:tcPr>
            <w:tcW w:w="2126" w:type="dxa"/>
          </w:tcPr>
          <w:p w14:paraId="3A5EF8EB" w14:textId="512A8B0A" w:rsidR="00837607" w:rsidRPr="00D57714" w:rsidRDefault="001C4367" w:rsidP="00A958F1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10" w:type="dxa"/>
          </w:tcPr>
          <w:p w14:paraId="688022EA" w14:textId="6DDFB111" w:rsidR="00837607" w:rsidRPr="00D57714" w:rsidRDefault="00837607" w:rsidP="00A958F1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Сервисные работы</w:t>
            </w:r>
          </w:p>
        </w:tc>
      </w:tr>
      <w:tr w:rsidR="00837607" w:rsidRPr="00D57714" w14:paraId="36CFFCDF" w14:textId="77777777" w:rsidTr="00837607">
        <w:trPr>
          <w:trHeight w:val="387"/>
        </w:trPr>
        <w:tc>
          <w:tcPr>
            <w:tcW w:w="738" w:type="dxa"/>
          </w:tcPr>
          <w:p w14:paraId="18BA0AEC" w14:textId="4438A08A" w:rsidR="00837607" w:rsidRDefault="00837607" w:rsidP="00837607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</w:t>
            </w:r>
          </w:p>
        </w:tc>
        <w:tc>
          <w:tcPr>
            <w:tcW w:w="3827" w:type="dxa"/>
          </w:tcPr>
          <w:p w14:paraId="3441BE86" w14:textId="4B73A786" w:rsidR="00837607" w:rsidRPr="00D57714" w:rsidRDefault="00837607" w:rsidP="00837607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екты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унитарного строительного предприятия «ПМК-7» открытого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Пинсксовхозстрой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969" w:type="dxa"/>
          </w:tcPr>
          <w:p w14:paraId="5936FCC2" w14:textId="2EEE8DE8" w:rsidR="00837607" w:rsidRPr="00D57714" w:rsidRDefault="00837607" w:rsidP="00837607">
            <w:pPr>
              <w:pStyle w:val="af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Унитарное строительное предприятие «ПМК-7» открытого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Пинсксовхозстрой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843" w:type="dxa"/>
          </w:tcPr>
          <w:p w14:paraId="2D8B95C4" w14:textId="21B4EE0E" w:rsidR="00837607" w:rsidRPr="00D57714" w:rsidRDefault="001C4367" w:rsidP="00837607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июль-август</w:t>
            </w:r>
          </w:p>
        </w:tc>
        <w:tc>
          <w:tcPr>
            <w:tcW w:w="2126" w:type="dxa"/>
          </w:tcPr>
          <w:p w14:paraId="5EFD3A45" w14:textId="6A37F89E" w:rsidR="00837607" w:rsidRPr="00D57714" w:rsidRDefault="001C4367" w:rsidP="00837607">
            <w:pPr>
              <w:pStyle w:val="a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410" w:type="dxa"/>
          </w:tcPr>
          <w:p w14:paraId="33B16081" w14:textId="10C6C909" w:rsidR="00837607" w:rsidRPr="00D57714" w:rsidRDefault="00837607" w:rsidP="00837607">
            <w:pPr>
              <w:pStyle w:val="af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Строительные работы</w:t>
            </w:r>
          </w:p>
        </w:tc>
      </w:tr>
    </w:tbl>
    <w:p w14:paraId="173D66F3" w14:textId="77777777" w:rsidR="00E023C5" w:rsidRDefault="00E023C5" w:rsidP="00110D57">
      <w:pPr>
        <w:pStyle w:val="aa"/>
        <w:rPr>
          <w:sz w:val="18"/>
          <w:szCs w:val="18"/>
        </w:rPr>
      </w:pPr>
    </w:p>
    <w:p w14:paraId="29A32B4E" w14:textId="77777777" w:rsidR="00E023C5" w:rsidRDefault="00E023C5" w:rsidP="00110D57">
      <w:pPr>
        <w:pStyle w:val="aa"/>
        <w:rPr>
          <w:sz w:val="18"/>
          <w:szCs w:val="18"/>
        </w:rPr>
      </w:pPr>
    </w:p>
    <w:p w14:paraId="73C11D8F" w14:textId="77777777" w:rsidR="00E023C5" w:rsidRDefault="00E023C5" w:rsidP="00110D57">
      <w:pPr>
        <w:pStyle w:val="aa"/>
        <w:rPr>
          <w:sz w:val="18"/>
          <w:szCs w:val="18"/>
        </w:rPr>
      </w:pPr>
    </w:p>
    <w:p w14:paraId="6E3093C4" w14:textId="58A1C116" w:rsidR="00837607" w:rsidRDefault="00837607" w:rsidP="00110D57">
      <w:pPr>
        <w:pStyle w:val="aa"/>
        <w:rPr>
          <w:sz w:val="18"/>
          <w:szCs w:val="18"/>
        </w:rPr>
      </w:pPr>
      <w:r>
        <w:rPr>
          <w:sz w:val="18"/>
          <w:szCs w:val="18"/>
        </w:rPr>
        <w:t>\</w:t>
      </w:r>
    </w:p>
    <w:p w14:paraId="5664BE4B" w14:textId="77777777" w:rsidR="00837607" w:rsidRDefault="00837607" w:rsidP="00110D57">
      <w:pPr>
        <w:pStyle w:val="aa"/>
        <w:rPr>
          <w:sz w:val="18"/>
          <w:szCs w:val="18"/>
        </w:rPr>
      </w:pPr>
    </w:p>
    <w:p w14:paraId="13758B6E" w14:textId="77777777" w:rsidR="00837607" w:rsidRDefault="00837607" w:rsidP="00110D57">
      <w:pPr>
        <w:pStyle w:val="aa"/>
        <w:rPr>
          <w:sz w:val="18"/>
          <w:szCs w:val="18"/>
        </w:rPr>
      </w:pPr>
    </w:p>
    <w:p w14:paraId="0D80F187" w14:textId="77777777" w:rsidR="00837607" w:rsidRDefault="00837607" w:rsidP="00110D57">
      <w:pPr>
        <w:pStyle w:val="aa"/>
        <w:rPr>
          <w:sz w:val="18"/>
          <w:szCs w:val="18"/>
        </w:rPr>
      </w:pPr>
    </w:p>
    <w:p w14:paraId="3B7C35D1" w14:textId="3E6F114D" w:rsidR="00837607" w:rsidRDefault="00837607" w:rsidP="00110D57">
      <w:pPr>
        <w:pStyle w:val="aa"/>
        <w:rPr>
          <w:sz w:val="18"/>
          <w:szCs w:val="18"/>
        </w:rPr>
      </w:pPr>
      <w:r>
        <w:rPr>
          <w:sz w:val="18"/>
          <w:szCs w:val="18"/>
        </w:rPr>
        <w:t>Качалюк 26191</w:t>
      </w:r>
    </w:p>
    <w:sectPr w:rsidR="00837607" w:rsidSect="007E22FB">
      <w:pgSz w:w="16838" w:h="11906" w:orient="landscape"/>
      <w:pgMar w:top="709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C19F" w14:textId="77777777" w:rsidR="00556A34" w:rsidRDefault="00556A34" w:rsidP="000310FB">
      <w:pPr>
        <w:spacing w:after="0" w:line="240" w:lineRule="auto"/>
      </w:pPr>
      <w:r>
        <w:separator/>
      </w:r>
    </w:p>
  </w:endnote>
  <w:endnote w:type="continuationSeparator" w:id="0">
    <w:p w14:paraId="7A6CBCC0" w14:textId="77777777" w:rsidR="00556A34" w:rsidRDefault="00556A34" w:rsidP="0003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E955" w14:textId="77777777" w:rsidR="00556A34" w:rsidRDefault="00556A34" w:rsidP="000310FB">
      <w:pPr>
        <w:spacing w:after="0" w:line="240" w:lineRule="auto"/>
      </w:pPr>
      <w:r>
        <w:separator/>
      </w:r>
    </w:p>
  </w:footnote>
  <w:footnote w:type="continuationSeparator" w:id="0">
    <w:p w14:paraId="197E13AA" w14:textId="77777777" w:rsidR="00556A34" w:rsidRDefault="00556A34" w:rsidP="0003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439D" w14:textId="77777777" w:rsidR="000310FB" w:rsidRDefault="000310FB">
    <w:pPr>
      <w:pStyle w:val="a6"/>
      <w:jc w:val="center"/>
    </w:pPr>
  </w:p>
  <w:p w14:paraId="35038EBD" w14:textId="77777777" w:rsidR="000310FB" w:rsidRDefault="000310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DEA"/>
    <w:multiLevelType w:val="hybridMultilevel"/>
    <w:tmpl w:val="568A4230"/>
    <w:lvl w:ilvl="0" w:tplc="416AF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776971"/>
    <w:multiLevelType w:val="hybridMultilevel"/>
    <w:tmpl w:val="82545236"/>
    <w:lvl w:ilvl="0" w:tplc="08CCB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3500611">
    <w:abstractNumId w:val="0"/>
  </w:num>
  <w:num w:numId="2" w16cid:durableId="154686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E1"/>
    <w:rsid w:val="000064F6"/>
    <w:rsid w:val="00014DA2"/>
    <w:rsid w:val="00020FB1"/>
    <w:rsid w:val="00027EC2"/>
    <w:rsid w:val="000310FB"/>
    <w:rsid w:val="000405F1"/>
    <w:rsid w:val="000840B5"/>
    <w:rsid w:val="000B5144"/>
    <w:rsid w:val="000C6FF4"/>
    <w:rsid w:val="000E65C5"/>
    <w:rsid w:val="000F0148"/>
    <w:rsid w:val="000F1D55"/>
    <w:rsid w:val="001052F1"/>
    <w:rsid w:val="00110D57"/>
    <w:rsid w:val="001127C9"/>
    <w:rsid w:val="00126D3D"/>
    <w:rsid w:val="00164BDD"/>
    <w:rsid w:val="001A076E"/>
    <w:rsid w:val="001C3A62"/>
    <w:rsid w:val="001C4367"/>
    <w:rsid w:val="001D4884"/>
    <w:rsid w:val="001E2DD3"/>
    <w:rsid w:val="001E7E9A"/>
    <w:rsid w:val="001F279A"/>
    <w:rsid w:val="002016F0"/>
    <w:rsid w:val="0020230F"/>
    <w:rsid w:val="0025148C"/>
    <w:rsid w:val="00252184"/>
    <w:rsid w:val="00273214"/>
    <w:rsid w:val="0029413A"/>
    <w:rsid w:val="002A60EE"/>
    <w:rsid w:val="00336349"/>
    <w:rsid w:val="00360F22"/>
    <w:rsid w:val="00380FBA"/>
    <w:rsid w:val="003A5DC9"/>
    <w:rsid w:val="003F6E04"/>
    <w:rsid w:val="00402746"/>
    <w:rsid w:val="00433EA3"/>
    <w:rsid w:val="00472B87"/>
    <w:rsid w:val="004A663A"/>
    <w:rsid w:val="00556A34"/>
    <w:rsid w:val="005844B0"/>
    <w:rsid w:val="00586E52"/>
    <w:rsid w:val="00591153"/>
    <w:rsid w:val="005C5653"/>
    <w:rsid w:val="005C60E3"/>
    <w:rsid w:val="005E0620"/>
    <w:rsid w:val="005F35A0"/>
    <w:rsid w:val="00600DCB"/>
    <w:rsid w:val="00636A2F"/>
    <w:rsid w:val="00721167"/>
    <w:rsid w:val="00761859"/>
    <w:rsid w:val="0076295C"/>
    <w:rsid w:val="007E1C7B"/>
    <w:rsid w:val="007E22FB"/>
    <w:rsid w:val="007F1085"/>
    <w:rsid w:val="0082524B"/>
    <w:rsid w:val="00831261"/>
    <w:rsid w:val="00837607"/>
    <w:rsid w:val="00863A27"/>
    <w:rsid w:val="00872588"/>
    <w:rsid w:val="008729DF"/>
    <w:rsid w:val="00875D40"/>
    <w:rsid w:val="00894A4C"/>
    <w:rsid w:val="00894C7A"/>
    <w:rsid w:val="008C7B89"/>
    <w:rsid w:val="008E24EF"/>
    <w:rsid w:val="008E3848"/>
    <w:rsid w:val="00955354"/>
    <w:rsid w:val="00956C68"/>
    <w:rsid w:val="00973974"/>
    <w:rsid w:val="009A2ECF"/>
    <w:rsid w:val="009B1E2C"/>
    <w:rsid w:val="009D394C"/>
    <w:rsid w:val="00A32982"/>
    <w:rsid w:val="00A7209E"/>
    <w:rsid w:val="00A73218"/>
    <w:rsid w:val="00A75A4F"/>
    <w:rsid w:val="00A869A4"/>
    <w:rsid w:val="00A918B8"/>
    <w:rsid w:val="00A958F1"/>
    <w:rsid w:val="00AC6D3E"/>
    <w:rsid w:val="00B47A2B"/>
    <w:rsid w:val="00B769B2"/>
    <w:rsid w:val="00BB0226"/>
    <w:rsid w:val="00BB40E1"/>
    <w:rsid w:val="00BC10BC"/>
    <w:rsid w:val="00BC506A"/>
    <w:rsid w:val="00BC5582"/>
    <w:rsid w:val="00BD018B"/>
    <w:rsid w:val="00BF7790"/>
    <w:rsid w:val="00C07338"/>
    <w:rsid w:val="00C22A26"/>
    <w:rsid w:val="00C26AC3"/>
    <w:rsid w:val="00C75E3D"/>
    <w:rsid w:val="00CA7005"/>
    <w:rsid w:val="00CC4A1C"/>
    <w:rsid w:val="00CC61F8"/>
    <w:rsid w:val="00CC6F89"/>
    <w:rsid w:val="00CD6A5D"/>
    <w:rsid w:val="00CF1D8F"/>
    <w:rsid w:val="00D1145C"/>
    <w:rsid w:val="00D34F8D"/>
    <w:rsid w:val="00D570A9"/>
    <w:rsid w:val="00D63165"/>
    <w:rsid w:val="00D801FB"/>
    <w:rsid w:val="00D82916"/>
    <w:rsid w:val="00D86A37"/>
    <w:rsid w:val="00DB2B76"/>
    <w:rsid w:val="00DE53B8"/>
    <w:rsid w:val="00DE5B43"/>
    <w:rsid w:val="00DF1181"/>
    <w:rsid w:val="00E023C5"/>
    <w:rsid w:val="00E13FEA"/>
    <w:rsid w:val="00E40F8F"/>
    <w:rsid w:val="00E65BD9"/>
    <w:rsid w:val="00E86166"/>
    <w:rsid w:val="00EB48E3"/>
    <w:rsid w:val="00ED7CD8"/>
    <w:rsid w:val="00F51C88"/>
    <w:rsid w:val="00F65001"/>
    <w:rsid w:val="00FA27D5"/>
    <w:rsid w:val="00FD58AB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AEFF"/>
  <w15:docId w15:val="{DEF21513-C162-461C-AC6F-4B222997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A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9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869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869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A86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rsid w:val="00014DA2"/>
    <w:pPr>
      <w:spacing w:line="280" w:lineRule="exact"/>
      <w:ind w:right="5670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9">
    <w:name w:val="Письменный текст"/>
    <w:rsid w:val="00014DA2"/>
    <w:pPr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a">
    <w:name w:val="Реквезит Подпись"/>
    <w:rsid w:val="00014DA2"/>
    <w:pPr>
      <w:tabs>
        <w:tab w:val="left" w:pos="6804"/>
      </w:tabs>
      <w:spacing w:line="280" w:lineRule="exact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b">
    <w:name w:val="Приложение"/>
    <w:rsid w:val="00014DA2"/>
    <w:pPr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c">
    <w:name w:val="индекс"/>
    <w:rsid w:val="00014DA2"/>
    <w:pPr>
      <w:spacing w:line="180" w:lineRule="exact"/>
      <w:jc w:val="both"/>
    </w:pPr>
    <w:rPr>
      <w:rFonts w:ascii="Times New Roman" w:eastAsia="Times New Roman" w:hAnsi="Times New Roman"/>
      <w:sz w:val="18"/>
      <w:szCs w:val="28"/>
    </w:rPr>
  </w:style>
  <w:style w:type="paragraph" w:styleId="ad">
    <w:name w:val="footer"/>
    <w:basedOn w:val="a"/>
    <w:link w:val="ae"/>
    <w:uiPriority w:val="99"/>
    <w:unhideWhenUsed/>
    <w:rsid w:val="000310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310FB"/>
    <w:rPr>
      <w:sz w:val="22"/>
      <w:szCs w:val="22"/>
      <w:lang w:eastAsia="en-US"/>
    </w:rPr>
  </w:style>
  <w:style w:type="paragraph" w:styleId="af">
    <w:name w:val="No Spacing"/>
    <w:uiPriority w:val="1"/>
    <w:qFormat/>
    <w:rsid w:val="00DE5B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.DESKTOP-LLCAS02\Desktop\&#1064;&#1040;&#1041;&#1051;&#1054;&#1053;&#1067;%20&#1056;&#1048;&#1050;\&#1064;&#1040;&#1041;&#1051;&#1054;&#1053;%20&#1056;&#1045;&#1064;&#1045;&#1053;&#1048;&#1071;%20&#1056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3571-0213-41BE-991C-D0EFEDD1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РЕШЕНИЯ РИК.dot</Template>
  <TotalTime>3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2</cp:revision>
  <cp:lastPrinted>2025-12-29T12:16:00Z</cp:lastPrinted>
  <dcterms:created xsi:type="dcterms:W3CDTF">2025-12-31T10:36:00Z</dcterms:created>
  <dcterms:modified xsi:type="dcterms:W3CDTF">2025-12-31T10:36:00Z</dcterms:modified>
</cp:coreProperties>
</file>